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CF1B" w14:textId="4DE4FCCD" w:rsidR="00704F10" w:rsidRDefault="006266F2">
      <w:pPr>
        <w:spacing w:before="20" w:after="20" w:line="276" w:lineRule="auto"/>
        <w:jc w:val="center"/>
        <w:rPr>
          <w:rFonts w:asciiTheme="minorHAnsi" w:eastAsia="Arial" w:hAnsiTheme="minorHAnsi" w:cs="Arial"/>
          <w:b/>
          <w:color w:val="0B5394"/>
          <w:sz w:val="46"/>
          <w:szCs w:val="46"/>
        </w:rPr>
      </w:pPr>
      <w:r>
        <w:rPr>
          <w:rFonts w:asciiTheme="minorHAnsi" w:eastAsia="Arial" w:hAnsiTheme="minorHAnsi" w:cs="Arial"/>
          <w:b/>
          <w:noProof/>
          <w:color w:val="0B5394"/>
          <w:sz w:val="27"/>
          <w:szCs w:val="27"/>
        </w:rPr>
        <mc:AlternateContent>
          <mc:Choice Requires="wpg">
            <w:drawing>
              <wp:anchor distT="0" distB="0" distL="114300" distR="114300" simplePos="0" relativeHeight="251661312" behindDoc="0" locked="0" layoutInCell="1" allowOverlap="1" wp14:anchorId="3B77C0ED" wp14:editId="64B7EC79">
                <wp:simplePos x="0" y="0"/>
                <wp:positionH relativeFrom="margin">
                  <wp:align>left</wp:align>
                </wp:positionH>
                <wp:positionV relativeFrom="paragraph">
                  <wp:posOffset>137795</wp:posOffset>
                </wp:positionV>
                <wp:extent cx="6842759" cy="2602229"/>
                <wp:effectExtent l="0" t="0" r="0" b="8255"/>
                <wp:wrapNone/>
                <wp:docPr id="9" name="Group 9"/>
                <wp:cNvGraphicFramePr/>
                <a:graphic xmlns:a="http://schemas.openxmlformats.org/drawingml/2006/main">
                  <a:graphicData uri="http://schemas.microsoft.com/office/word/2010/wordprocessingGroup">
                    <wpg:wgp>
                      <wpg:cNvGrpSpPr/>
                      <wpg:grpSpPr>
                        <a:xfrm>
                          <a:off x="0" y="0"/>
                          <a:ext cx="6842759" cy="2602229"/>
                          <a:chOff x="0" y="0"/>
                          <a:chExt cx="6842759" cy="2602229"/>
                        </a:xfrm>
                      </wpg:grpSpPr>
                      <wps:wsp>
                        <wps:cNvPr id="217" name="Text Box 2"/>
                        <wps:cNvSpPr txBox="1">
                          <a:spLocks noChangeArrowheads="1"/>
                        </wps:cNvSpPr>
                        <wps:spPr bwMode="auto">
                          <a:xfrm>
                            <a:off x="0" y="0"/>
                            <a:ext cx="6842759" cy="2602229"/>
                          </a:xfrm>
                          <a:prstGeom prst="rect">
                            <a:avLst/>
                          </a:prstGeom>
                          <a:solidFill>
                            <a:srgbClr val="FFFFFF"/>
                          </a:solidFill>
                          <a:ln w="9525">
                            <a:noFill/>
                            <a:miter lim="800000"/>
                            <a:headEnd/>
                            <a:tailEnd/>
                          </a:ln>
                        </wps:spPr>
                        <wps:txbx>
                          <w:txbxContent>
                            <w:p w14:paraId="26DD05D6" w14:textId="77777777"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Annual Report</w:t>
                              </w:r>
                            </w:p>
                            <w:p w14:paraId="56F029A6" w14:textId="77777777"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Office of Diversity, Equity, and Inclusion</w:t>
                              </w:r>
                            </w:p>
                            <w:p w14:paraId="26CBC8D9" w14:textId="0C69023F" w:rsidR="00291E1B" w:rsidRPr="00564B58" w:rsidRDefault="00291E1B" w:rsidP="00291E1B">
                              <w:pPr>
                                <w:spacing w:after="0" w:line="240" w:lineRule="auto"/>
                                <w:rPr>
                                  <w:rFonts w:ascii="Cambria" w:hAnsi="Cambria"/>
                                  <w:b/>
                                  <w:color w:val="0B5394"/>
                                  <w:sz w:val="56"/>
                                  <w:szCs w:val="56"/>
                                </w:rPr>
                              </w:pPr>
                            </w:p>
                            <w:p w14:paraId="3387D380" w14:textId="58CA7DFA"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Rollins School of Public Health</w:t>
                              </w:r>
                            </w:p>
                            <w:p w14:paraId="6B4FB2B0" w14:textId="43802AF7"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Emory University</w:t>
                              </w:r>
                            </w:p>
                            <w:p w14:paraId="25AE01DC" w14:textId="2BFE427D"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August 202</w:t>
                              </w:r>
                              <w:r w:rsidR="001950EA">
                                <w:rPr>
                                  <w:rFonts w:ascii="Cambria" w:hAnsi="Cambria"/>
                                  <w:b/>
                                  <w:color w:val="0B5394"/>
                                  <w:sz w:val="56"/>
                                  <w:szCs w:val="56"/>
                                </w:rPr>
                                <w:t>1</w:t>
                              </w:r>
                              <w:r w:rsidRPr="00564B58">
                                <w:rPr>
                                  <w:rFonts w:ascii="Cambria" w:hAnsi="Cambria"/>
                                  <w:b/>
                                  <w:color w:val="0B5394"/>
                                  <w:sz w:val="56"/>
                                  <w:szCs w:val="56"/>
                                </w:rPr>
                                <w:t xml:space="preserve"> – July 202</w:t>
                              </w:r>
                              <w:r w:rsidR="001950EA">
                                <w:rPr>
                                  <w:rFonts w:ascii="Cambria" w:hAnsi="Cambria"/>
                                  <w:b/>
                                  <w:color w:val="0B5394"/>
                                  <w:sz w:val="56"/>
                                  <w:szCs w:val="56"/>
                                </w:rPr>
                                <w:t>3</w:t>
                              </w:r>
                            </w:p>
                          </w:txbxContent>
                        </wps:txbx>
                        <wps:bodyPr rot="0" vert="horz" wrap="square" lIns="91440" tIns="45720" rIns="91440" bIns="45720" anchor="t" anchorCtr="0">
                          <a:spAutoFit/>
                        </wps:bodyPr>
                      </wps:wsp>
                      <wps:wsp>
                        <wps:cNvPr id="6" name="Straight Connector 6"/>
                        <wps:cNvCnPr/>
                        <wps:spPr>
                          <a:xfrm flipV="1">
                            <a:off x="110359" y="1087821"/>
                            <a:ext cx="6574220" cy="31531"/>
                          </a:xfrm>
                          <a:prstGeom prst="line">
                            <a:avLst/>
                          </a:prstGeom>
                          <a:ln w="38100">
                            <a:solidFill>
                              <a:srgbClr val="0B5394"/>
                            </a:solidFill>
                          </a:ln>
                        </wps:spPr>
                        <wps:style>
                          <a:lnRef idx="1">
                            <a:schemeClr val="accent6"/>
                          </a:lnRef>
                          <a:fillRef idx="0">
                            <a:schemeClr val="accent6"/>
                          </a:fillRef>
                          <a:effectRef idx="0">
                            <a:schemeClr val="accent6"/>
                          </a:effectRef>
                          <a:fontRef idx="minor">
                            <a:schemeClr val="tx1"/>
                          </a:fontRef>
                        </wps:style>
                        <wps:bodyPr/>
                      </wps:wsp>
                    </wpg:wgp>
                  </a:graphicData>
                </a:graphic>
                <wp14:sizeRelV relativeFrom="margin">
                  <wp14:pctHeight>0</wp14:pctHeight>
                </wp14:sizeRelV>
              </wp:anchor>
            </w:drawing>
          </mc:Choice>
          <mc:Fallback>
            <w:pict>
              <v:group w14:anchorId="3B77C0ED" id="Group 9" o:spid="_x0000_s1026" style="position:absolute;left:0;text-align:left;margin-left:0;margin-top:10.85pt;width:538.8pt;height:204.9pt;z-index:251661312;mso-position-horizontal:left;mso-position-horizontal-relative:margin;mso-height-relative:margin" coordsize="68427,2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">
                <v:shapetype id="_x0000_t202" coordsize="21600,21600" o:spt="202" path="m,l,21600r21600,l21600,xe">
                  <v:stroke joinstyle="miter"/>
                  <v:path gradientshapeok="t" o:connecttype="rect"/>
                </v:shapetype>
                <v:shape id="_x0000_s1027" type="#_x0000_t202" style="position:absolute;width:68427;height:26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6DD05D6" w14:textId="77777777"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Annual Report</w:t>
                        </w:r>
                      </w:p>
                      <w:p w14:paraId="56F029A6" w14:textId="77777777"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Office of Diversity, Equity, and Inclusion</w:t>
                        </w:r>
                      </w:p>
                      <w:p w14:paraId="26CBC8D9" w14:textId="0C69023F" w:rsidR="00291E1B" w:rsidRPr="00564B58" w:rsidRDefault="00291E1B" w:rsidP="00291E1B">
                        <w:pPr>
                          <w:spacing w:after="0" w:line="240" w:lineRule="auto"/>
                          <w:rPr>
                            <w:rFonts w:ascii="Cambria" w:hAnsi="Cambria"/>
                            <w:b/>
                            <w:color w:val="0B5394"/>
                            <w:sz w:val="56"/>
                            <w:szCs w:val="56"/>
                          </w:rPr>
                        </w:pPr>
                      </w:p>
                      <w:p w14:paraId="3387D380" w14:textId="58CA7DFA"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Rollins School of Public Health</w:t>
                        </w:r>
                      </w:p>
                      <w:p w14:paraId="6B4FB2B0" w14:textId="43802AF7"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Emory University</w:t>
                        </w:r>
                      </w:p>
                      <w:p w14:paraId="25AE01DC" w14:textId="2BFE427D" w:rsidR="00291E1B" w:rsidRPr="00564B58" w:rsidRDefault="00291E1B" w:rsidP="00291E1B">
                        <w:pPr>
                          <w:spacing w:after="0" w:line="240" w:lineRule="auto"/>
                          <w:rPr>
                            <w:rFonts w:ascii="Cambria" w:hAnsi="Cambria"/>
                            <w:b/>
                            <w:color w:val="0B5394"/>
                            <w:sz w:val="56"/>
                            <w:szCs w:val="56"/>
                          </w:rPr>
                        </w:pPr>
                        <w:r w:rsidRPr="00564B58">
                          <w:rPr>
                            <w:rFonts w:ascii="Cambria" w:hAnsi="Cambria"/>
                            <w:b/>
                            <w:color w:val="0B5394"/>
                            <w:sz w:val="56"/>
                            <w:szCs w:val="56"/>
                          </w:rPr>
                          <w:t>August 202</w:t>
                        </w:r>
                        <w:r w:rsidR="001950EA">
                          <w:rPr>
                            <w:rFonts w:ascii="Cambria" w:hAnsi="Cambria"/>
                            <w:b/>
                            <w:color w:val="0B5394"/>
                            <w:sz w:val="56"/>
                            <w:szCs w:val="56"/>
                          </w:rPr>
                          <w:t>1</w:t>
                        </w:r>
                        <w:r w:rsidRPr="00564B58">
                          <w:rPr>
                            <w:rFonts w:ascii="Cambria" w:hAnsi="Cambria"/>
                            <w:b/>
                            <w:color w:val="0B5394"/>
                            <w:sz w:val="56"/>
                            <w:szCs w:val="56"/>
                          </w:rPr>
                          <w:t xml:space="preserve"> – July 202</w:t>
                        </w:r>
                        <w:r w:rsidR="001950EA">
                          <w:rPr>
                            <w:rFonts w:ascii="Cambria" w:hAnsi="Cambria"/>
                            <w:b/>
                            <w:color w:val="0B5394"/>
                            <w:sz w:val="56"/>
                            <w:szCs w:val="56"/>
                          </w:rPr>
                          <w:t>3</w:t>
                        </w:r>
                      </w:p>
                    </w:txbxContent>
                  </v:textbox>
                </v:shape>
                <v:line id="Straight Connector 6" o:spid="_x0000_s1028" style="position:absolute;flip:y;visibility:visible;mso-wrap-style:square" from="1103,10878" to="66845,1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" strokecolor="#0b5394" strokeweight="3pt"/>
                <w10:wrap anchorx="margin"/>
              </v:group>
            </w:pict>
          </mc:Fallback>
        </mc:AlternateContent>
      </w:r>
      <w:r w:rsidR="000D7179">
        <w:rPr>
          <w:rFonts w:asciiTheme="minorHAnsi" w:eastAsia="Arial" w:hAnsiTheme="minorHAnsi" w:cs="Arial"/>
          <w:b/>
          <w:color w:val="0B5394"/>
          <w:sz w:val="46"/>
          <w:szCs w:val="46"/>
        </w:rPr>
        <w:t xml:space="preserve"> </w:t>
      </w:r>
    </w:p>
    <w:p w14:paraId="4D54D0CF" w14:textId="7EE8D703" w:rsidR="00704F10" w:rsidRDefault="00704F10">
      <w:pPr>
        <w:spacing w:before="20" w:after="20" w:line="276" w:lineRule="auto"/>
        <w:jc w:val="center"/>
        <w:rPr>
          <w:rFonts w:asciiTheme="minorHAnsi" w:eastAsia="Arial" w:hAnsiTheme="minorHAnsi" w:cs="Arial"/>
          <w:b/>
          <w:color w:val="0B5394"/>
          <w:sz w:val="46"/>
          <w:szCs w:val="46"/>
        </w:rPr>
      </w:pPr>
    </w:p>
    <w:p w14:paraId="30CFAF52" w14:textId="185860B5" w:rsidR="00D632F4" w:rsidRPr="005E382E" w:rsidRDefault="00D632F4">
      <w:pPr>
        <w:spacing w:before="20" w:after="20" w:line="360" w:lineRule="auto"/>
        <w:rPr>
          <w:rFonts w:asciiTheme="minorHAnsi" w:eastAsia="Arial" w:hAnsiTheme="minorHAnsi" w:cs="Arial"/>
        </w:rPr>
      </w:pPr>
    </w:p>
    <w:p w14:paraId="72940F01" w14:textId="58CCF067" w:rsidR="00704F10" w:rsidRDefault="00704F10">
      <w:pPr>
        <w:spacing w:before="20" w:after="20" w:line="360" w:lineRule="auto"/>
        <w:rPr>
          <w:rFonts w:asciiTheme="minorHAnsi" w:eastAsia="Arial" w:hAnsiTheme="minorHAnsi" w:cs="Arial"/>
          <w:b/>
          <w:color w:val="0B5394"/>
          <w:sz w:val="27"/>
          <w:szCs w:val="27"/>
        </w:rPr>
      </w:pPr>
    </w:p>
    <w:p w14:paraId="574AD3BB" w14:textId="64D94561" w:rsidR="00704F10" w:rsidRDefault="00704F10">
      <w:pPr>
        <w:spacing w:before="20" w:after="20" w:line="360" w:lineRule="auto"/>
        <w:rPr>
          <w:rFonts w:asciiTheme="minorHAnsi" w:eastAsia="Arial" w:hAnsiTheme="minorHAnsi" w:cs="Arial"/>
          <w:b/>
          <w:color w:val="0B5394"/>
          <w:sz w:val="27"/>
          <w:szCs w:val="27"/>
        </w:rPr>
      </w:pPr>
    </w:p>
    <w:p w14:paraId="41812AA0" w14:textId="77777777" w:rsidR="00704F10" w:rsidRDefault="00704F10">
      <w:pPr>
        <w:spacing w:before="20" w:after="20" w:line="360" w:lineRule="auto"/>
        <w:rPr>
          <w:rFonts w:asciiTheme="minorHAnsi" w:eastAsia="Arial" w:hAnsiTheme="minorHAnsi" w:cs="Arial"/>
          <w:b/>
          <w:color w:val="0B5394"/>
          <w:sz w:val="27"/>
          <w:szCs w:val="27"/>
        </w:rPr>
      </w:pPr>
    </w:p>
    <w:p w14:paraId="0D00510C" w14:textId="7E6362B5" w:rsidR="00704F10" w:rsidRDefault="00704F10">
      <w:pPr>
        <w:spacing w:before="20" w:after="20" w:line="360" w:lineRule="auto"/>
        <w:rPr>
          <w:rFonts w:asciiTheme="minorHAnsi" w:eastAsia="Arial" w:hAnsiTheme="minorHAnsi" w:cs="Arial"/>
          <w:b/>
          <w:color w:val="0B5394"/>
          <w:sz w:val="27"/>
          <w:szCs w:val="27"/>
        </w:rPr>
      </w:pPr>
    </w:p>
    <w:p w14:paraId="770417A7" w14:textId="4532CCF7" w:rsidR="00704F10" w:rsidRDefault="00704F10">
      <w:pPr>
        <w:spacing w:before="20" w:after="20" w:line="360" w:lineRule="auto"/>
        <w:rPr>
          <w:rFonts w:asciiTheme="minorHAnsi" w:eastAsia="Arial" w:hAnsiTheme="minorHAnsi" w:cs="Arial"/>
          <w:b/>
          <w:color w:val="0B5394"/>
          <w:sz w:val="27"/>
          <w:szCs w:val="27"/>
        </w:rPr>
      </w:pPr>
    </w:p>
    <w:p w14:paraId="3A72D805" w14:textId="4AAD925B" w:rsidR="00704F10" w:rsidRDefault="00704F10">
      <w:pPr>
        <w:spacing w:before="20" w:after="20" w:line="360" w:lineRule="auto"/>
        <w:rPr>
          <w:rFonts w:asciiTheme="minorHAnsi" w:eastAsia="Arial" w:hAnsiTheme="minorHAnsi" w:cs="Arial"/>
          <w:b/>
          <w:color w:val="0B5394"/>
          <w:sz w:val="27"/>
          <w:szCs w:val="27"/>
        </w:rPr>
      </w:pPr>
    </w:p>
    <w:p w14:paraId="69D4B891" w14:textId="1814997D" w:rsidR="00704F10" w:rsidRDefault="006266F2">
      <w:pPr>
        <w:spacing w:before="20" w:after="20" w:line="360" w:lineRule="auto"/>
        <w:rPr>
          <w:rFonts w:asciiTheme="minorHAnsi" w:eastAsia="Arial" w:hAnsiTheme="minorHAnsi" w:cs="Arial"/>
          <w:b/>
          <w:color w:val="0B5394"/>
          <w:sz w:val="27"/>
          <w:szCs w:val="27"/>
        </w:rPr>
      </w:pPr>
      <w:r>
        <w:rPr>
          <w:noProof/>
        </w:rPr>
        <w:drawing>
          <wp:inline distT="0" distB="0" distL="0" distR="0" wp14:anchorId="69510396" wp14:editId="40CCA8E6">
            <wp:extent cx="6911266" cy="4164037"/>
            <wp:effectExtent l="0" t="0" r="4445" b="8255"/>
            <wp:docPr id="1" name="Picture 1" descr="Rollins School of Public Health | Build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lins School of Public Health | Building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181" cy="4170010"/>
                    </a:xfrm>
                    <a:prstGeom prst="rect">
                      <a:avLst/>
                    </a:prstGeom>
                    <a:noFill/>
                    <a:ln>
                      <a:noFill/>
                    </a:ln>
                  </pic:spPr>
                </pic:pic>
              </a:graphicData>
            </a:graphic>
          </wp:inline>
        </w:drawing>
      </w:r>
    </w:p>
    <w:p w14:paraId="1E58A315" w14:textId="49752383" w:rsidR="006266F2" w:rsidRDefault="006266F2">
      <w:pPr>
        <w:spacing w:before="20" w:after="20" w:line="360" w:lineRule="auto"/>
        <w:rPr>
          <w:rFonts w:asciiTheme="minorHAnsi" w:eastAsia="Arial" w:hAnsiTheme="minorHAnsi" w:cs="Arial"/>
          <w:b/>
          <w:color w:val="0B5394"/>
          <w:sz w:val="27"/>
          <w:szCs w:val="27"/>
        </w:rPr>
      </w:pPr>
    </w:p>
    <w:p w14:paraId="097E3C56" w14:textId="5C8B05EB" w:rsidR="00704F10" w:rsidRDefault="00704F10">
      <w:pPr>
        <w:spacing w:before="20" w:after="20" w:line="360" w:lineRule="auto"/>
        <w:rPr>
          <w:rFonts w:asciiTheme="minorHAnsi" w:eastAsia="Arial" w:hAnsiTheme="minorHAnsi" w:cs="Arial"/>
          <w:b/>
          <w:color w:val="0B5394"/>
          <w:sz w:val="27"/>
          <w:szCs w:val="27"/>
        </w:rPr>
      </w:pPr>
    </w:p>
    <w:p w14:paraId="2C6E4401" w14:textId="4F4505A2" w:rsidR="00704F10" w:rsidRDefault="00704F10">
      <w:pPr>
        <w:spacing w:before="20" w:after="20" w:line="360" w:lineRule="auto"/>
        <w:rPr>
          <w:rFonts w:asciiTheme="minorHAnsi" w:eastAsia="Arial" w:hAnsiTheme="minorHAnsi" w:cs="Arial"/>
          <w:b/>
          <w:color w:val="0B5394"/>
          <w:sz w:val="27"/>
          <w:szCs w:val="27"/>
        </w:rPr>
      </w:pPr>
    </w:p>
    <w:p w14:paraId="636422C2" w14:textId="67827F88" w:rsidR="00704F10" w:rsidRDefault="006266F2">
      <w:pPr>
        <w:spacing w:before="20" w:after="20" w:line="360" w:lineRule="auto"/>
        <w:rPr>
          <w:rFonts w:asciiTheme="minorHAnsi" w:eastAsia="Arial" w:hAnsiTheme="minorHAnsi" w:cs="Arial"/>
          <w:b/>
          <w:color w:val="0B5394"/>
          <w:sz w:val="27"/>
          <w:szCs w:val="27"/>
        </w:rPr>
      </w:pPr>
      <w:r>
        <w:rPr>
          <w:noProof/>
        </w:rPr>
        <w:drawing>
          <wp:anchor distT="0" distB="0" distL="114300" distR="114300" simplePos="0" relativeHeight="251654144" behindDoc="1" locked="0" layoutInCell="1" allowOverlap="1" wp14:anchorId="20E94838" wp14:editId="465C6371">
            <wp:simplePos x="0" y="0"/>
            <wp:positionH relativeFrom="margin">
              <wp:posOffset>3107690</wp:posOffset>
            </wp:positionH>
            <wp:positionV relativeFrom="paragraph">
              <wp:posOffset>-193675</wp:posOffset>
            </wp:positionV>
            <wp:extent cx="3775710" cy="871855"/>
            <wp:effectExtent l="0" t="0" r="0" b="4445"/>
            <wp:wrapTight wrapText="bothSides">
              <wp:wrapPolygon edited="0">
                <wp:start x="0" y="0"/>
                <wp:lineTo x="0" y="13215"/>
                <wp:lineTo x="4250" y="15575"/>
                <wp:lineTo x="12533" y="15575"/>
                <wp:lineTo x="12533" y="21238"/>
                <wp:lineTo x="21469" y="21238"/>
                <wp:lineTo x="21469" y="472"/>
                <wp:lineTo x="8501" y="0"/>
                <wp:lineTo x="0" y="0"/>
              </wp:wrapPolygon>
            </wp:wrapTight>
            <wp:docPr id="5" name="Picture 5" descr="Rollins School of Public Health | Emory Universit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llins School of Public Health | Emory University | Atlanta 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571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454C1" w14:textId="25131111" w:rsidR="00291E1B" w:rsidRDefault="00291E1B">
      <w:pPr>
        <w:spacing w:before="20" w:after="20" w:line="360" w:lineRule="auto"/>
        <w:rPr>
          <w:rFonts w:asciiTheme="minorHAnsi" w:eastAsia="Arial" w:hAnsiTheme="minorHAnsi" w:cs="Arial"/>
          <w:b/>
          <w:color w:val="0B5394"/>
          <w:sz w:val="27"/>
          <w:szCs w:val="27"/>
        </w:rPr>
      </w:pPr>
    </w:p>
    <w:p w14:paraId="7048D37C" w14:textId="77777777" w:rsidR="00291E1B" w:rsidRDefault="00291E1B">
      <w:pPr>
        <w:spacing w:before="20" w:after="20" w:line="360" w:lineRule="auto"/>
        <w:rPr>
          <w:rFonts w:asciiTheme="minorHAnsi" w:eastAsia="Arial" w:hAnsiTheme="minorHAnsi" w:cs="Arial"/>
          <w:b/>
          <w:color w:val="0B5394"/>
          <w:sz w:val="27"/>
          <w:szCs w:val="27"/>
        </w:rPr>
      </w:pPr>
    </w:p>
    <w:p w14:paraId="2A85B3C8" w14:textId="17EDF710" w:rsidR="00D632F4" w:rsidRPr="005E382E" w:rsidRDefault="00DD2291">
      <w:pPr>
        <w:spacing w:before="20" w:after="20" w:line="360" w:lineRule="auto"/>
        <w:rPr>
          <w:rFonts w:asciiTheme="minorHAnsi" w:eastAsia="Arial" w:hAnsiTheme="minorHAnsi" w:cs="Arial"/>
          <w:b/>
          <w:color w:val="0B5394"/>
          <w:sz w:val="27"/>
          <w:szCs w:val="27"/>
        </w:rPr>
      </w:pPr>
      <w:r w:rsidRPr="005E382E">
        <w:rPr>
          <w:rFonts w:asciiTheme="minorHAnsi" w:eastAsia="Arial" w:hAnsiTheme="minorHAnsi" w:cs="Arial"/>
          <w:b/>
          <w:color w:val="0B5394"/>
          <w:sz w:val="27"/>
          <w:szCs w:val="27"/>
        </w:rPr>
        <w:lastRenderedPageBreak/>
        <w:t>MISSION AND VISION</w:t>
      </w:r>
    </w:p>
    <w:p w14:paraId="0A04A36C" w14:textId="74FE10A5" w:rsidR="00BE5B58" w:rsidRDefault="00DD2291" w:rsidP="00333CA4">
      <w:pPr>
        <w:spacing w:before="20" w:after="20" w:line="360" w:lineRule="auto"/>
        <w:rPr>
          <w:rFonts w:asciiTheme="minorHAnsi" w:eastAsia="Arial" w:hAnsiTheme="minorHAnsi" w:cs="Arial"/>
        </w:rPr>
      </w:pPr>
      <w:r w:rsidRPr="005E382E">
        <w:rPr>
          <w:rFonts w:asciiTheme="minorHAnsi" w:eastAsia="Arial" w:hAnsiTheme="minorHAnsi" w:cs="Arial"/>
        </w:rPr>
        <w:t xml:space="preserve">The Rollins School of Public Health’s </w:t>
      </w:r>
      <w:r w:rsidR="00425445">
        <w:rPr>
          <w:rFonts w:asciiTheme="minorHAnsi" w:eastAsia="Arial" w:hAnsiTheme="minorHAnsi" w:cs="Arial"/>
        </w:rPr>
        <w:t xml:space="preserve">(RSPH) </w:t>
      </w:r>
      <w:r w:rsidRPr="005E382E">
        <w:rPr>
          <w:rFonts w:asciiTheme="minorHAnsi" w:eastAsia="Arial" w:hAnsiTheme="minorHAnsi" w:cs="Arial"/>
        </w:rPr>
        <w:t>mission is to</w:t>
      </w:r>
      <w:r w:rsidR="0004523D">
        <w:rPr>
          <w:rFonts w:asciiTheme="minorHAnsi" w:eastAsia="Arial" w:hAnsiTheme="minorHAnsi" w:cs="Arial"/>
        </w:rPr>
        <w:t xml:space="preserve"> “</w:t>
      </w:r>
      <w:r w:rsidR="0004523D" w:rsidRPr="0004523D">
        <w:rPr>
          <w:rFonts w:asciiTheme="minorHAnsi" w:eastAsia="Arial" w:hAnsiTheme="minorHAnsi" w:cs="Arial"/>
        </w:rPr>
        <w:t>make the world healthier and more equitable through excellence in research, education, and practice.”</w:t>
      </w:r>
      <w:r w:rsidR="00176D40">
        <w:rPr>
          <w:rFonts w:asciiTheme="minorHAnsi" w:eastAsia="Arial" w:hAnsiTheme="minorHAnsi" w:cs="Arial"/>
          <w:vertAlign w:val="superscript"/>
        </w:rPr>
        <w:t>1</w:t>
      </w:r>
      <w:r w:rsidR="00082F96">
        <w:rPr>
          <w:rFonts w:asciiTheme="minorHAnsi" w:eastAsia="Arial" w:hAnsiTheme="minorHAnsi" w:cs="Arial"/>
        </w:rPr>
        <w:t xml:space="preserve"> </w:t>
      </w:r>
      <w:r w:rsidR="00306FC7">
        <w:rPr>
          <w:rFonts w:asciiTheme="minorHAnsi" w:eastAsia="Arial" w:hAnsiTheme="minorHAnsi" w:cs="Arial"/>
        </w:rPr>
        <w:t xml:space="preserve"> Now more than ever, the work of public health researchers, educators and practitioners is needed to address humanity’s most pressing challenges, including</w:t>
      </w:r>
      <w:r w:rsidR="00306FC7" w:rsidRPr="00306FC7">
        <w:rPr>
          <w:rFonts w:asciiTheme="minorHAnsi" w:eastAsia="Arial" w:hAnsiTheme="minorHAnsi" w:cs="Arial"/>
        </w:rPr>
        <w:t xml:space="preserve"> </w:t>
      </w:r>
      <w:r w:rsidR="003F6DBF">
        <w:rPr>
          <w:rFonts w:asciiTheme="minorHAnsi" w:eastAsia="Arial" w:hAnsiTheme="minorHAnsi" w:cs="Arial"/>
        </w:rPr>
        <w:t xml:space="preserve">persistent </w:t>
      </w:r>
      <w:r w:rsidR="00306FC7">
        <w:rPr>
          <w:rFonts w:asciiTheme="minorHAnsi" w:eastAsia="Arial" w:hAnsiTheme="minorHAnsi" w:cs="Arial"/>
        </w:rPr>
        <w:t>health disparities, systemic racism</w:t>
      </w:r>
      <w:r w:rsidR="00306FC7" w:rsidRPr="00306FC7">
        <w:rPr>
          <w:rFonts w:asciiTheme="minorHAnsi" w:eastAsia="Arial" w:hAnsiTheme="minorHAnsi" w:cs="Arial"/>
        </w:rPr>
        <w:t xml:space="preserve">, </w:t>
      </w:r>
      <w:r w:rsidR="003F6DBF" w:rsidRPr="00306FC7">
        <w:rPr>
          <w:rFonts w:asciiTheme="minorHAnsi" w:eastAsia="Arial" w:hAnsiTheme="minorHAnsi" w:cs="Arial"/>
        </w:rPr>
        <w:t>worsening</w:t>
      </w:r>
      <w:r w:rsidR="003F6DBF">
        <w:rPr>
          <w:rFonts w:asciiTheme="minorHAnsi" w:eastAsia="Arial" w:hAnsiTheme="minorHAnsi" w:cs="Arial"/>
        </w:rPr>
        <w:t xml:space="preserve"> </w:t>
      </w:r>
      <w:r w:rsidR="00306FC7" w:rsidRPr="00306FC7">
        <w:rPr>
          <w:rFonts w:asciiTheme="minorHAnsi" w:eastAsia="Arial" w:hAnsiTheme="minorHAnsi" w:cs="Arial"/>
        </w:rPr>
        <w:t>mental health,</w:t>
      </w:r>
      <w:r w:rsidR="003F6DBF">
        <w:rPr>
          <w:rFonts w:asciiTheme="minorHAnsi" w:eastAsia="Arial" w:hAnsiTheme="minorHAnsi" w:cs="Arial"/>
        </w:rPr>
        <w:t xml:space="preserve"> gun</w:t>
      </w:r>
      <w:r w:rsidR="003F6DBF" w:rsidRPr="00306FC7">
        <w:rPr>
          <w:rFonts w:asciiTheme="minorHAnsi" w:eastAsia="Arial" w:hAnsiTheme="minorHAnsi" w:cs="Arial"/>
        </w:rPr>
        <w:t xml:space="preserve"> violence</w:t>
      </w:r>
      <w:r w:rsidR="003F6DBF">
        <w:rPr>
          <w:rFonts w:asciiTheme="minorHAnsi" w:eastAsia="Arial" w:hAnsiTheme="minorHAnsi" w:cs="Arial"/>
        </w:rPr>
        <w:t>,</w:t>
      </w:r>
      <w:r w:rsidR="00306FC7" w:rsidRPr="00306FC7">
        <w:rPr>
          <w:rFonts w:asciiTheme="minorHAnsi" w:eastAsia="Arial" w:hAnsiTheme="minorHAnsi" w:cs="Arial"/>
        </w:rPr>
        <w:t xml:space="preserve"> newly emerging infectio</w:t>
      </w:r>
      <w:r w:rsidR="00306FC7">
        <w:rPr>
          <w:rFonts w:asciiTheme="minorHAnsi" w:eastAsia="Arial" w:hAnsiTheme="minorHAnsi" w:cs="Arial"/>
        </w:rPr>
        <w:t>us disease</w:t>
      </w:r>
      <w:r w:rsidR="00306FC7" w:rsidRPr="00306FC7">
        <w:rPr>
          <w:rFonts w:asciiTheme="minorHAnsi" w:eastAsia="Arial" w:hAnsiTheme="minorHAnsi" w:cs="Arial"/>
        </w:rPr>
        <w:t xml:space="preserve">, climate crises, </w:t>
      </w:r>
      <w:r w:rsidR="00306FC7">
        <w:rPr>
          <w:rFonts w:asciiTheme="minorHAnsi" w:eastAsia="Arial" w:hAnsiTheme="minorHAnsi" w:cs="Arial"/>
        </w:rPr>
        <w:t xml:space="preserve">wars, </w:t>
      </w:r>
      <w:r w:rsidR="00306FC7" w:rsidRPr="00306FC7">
        <w:rPr>
          <w:rFonts w:asciiTheme="minorHAnsi" w:eastAsia="Arial" w:hAnsiTheme="minorHAnsi" w:cs="Arial"/>
        </w:rPr>
        <w:t>rampant</w:t>
      </w:r>
      <w:r w:rsidR="00306FC7">
        <w:rPr>
          <w:rFonts w:asciiTheme="minorHAnsi" w:eastAsia="Arial" w:hAnsiTheme="minorHAnsi" w:cs="Arial"/>
        </w:rPr>
        <w:t xml:space="preserve"> </w:t>
      </w:r>
      <w:r w:rsidR="00306FC7" w:rsidRPr="00306FC7">
        <w:rPr>
          <w:rFonts w:asciiTheme="minorHAnsi" w:eastAsia="Arial" w:hAnsiTheme="minorHAnsi" w:cs="Arial"/>
        </w:rPr>
        <w:t>misinformation and more</w:t>
      </w:r>
      <w:r w:rsidR="00816C0F">
        <w:rPr>
          <w:rFonts w:asciiTheme="minorHAnsi" w:eastAsia="Arial" w:hAnsiTheme="minorHAnsi" w:cs="Arial"/>
          <w:vertAlign w:val="superscript"/>
        </w:rPr>
        <w:t>2</w:t>
      </w:r>
      <w:r w:rsidR="003F6DBF">
        <w:rPr>
          <w:rFonts w:asciiTheme="minorHAnsi" w:eastAsia="Arial" w:hAnsiTheme="minorHAnsi" w:cs="Arial"/>
        </w:rPr>
        <w:t xml:space="preserve">. </w:t>
      </w:r>
      <w:r w:rsidR="00306FC7">
        <w:rPr>
          <w:rFonts w:asciiTheme="minorHAnsi" w:eastAsia="Arial" w:hAnsiTheme="minorHAnsi" w:cs="Arial"/>
        </w:rPr>
        <w:t xml:space="preserve"> </w:t>
      </w:r>
      <w:r w:rsidR="00333CA4">
        <w:rPr>
          <w:rFonts w:asciiTheme="minorHAnsi" w:eastAsia="Arial" w:hAnsiTheme="minorHAnsi" w:cs="Arial"/>
        </w:rPr>
        <w:t>Amid</w:t>
      </w:r>
      <w:r w:rsidR="003F6DBF">
        <w:rPr>
          <w:rFonts w:asciiTheme="minorHAnsi" w:eastAsia="Arial" w:hAnsiTheme="minorHAnsi" w:cs="Arial"/>
        </w:rPr>
        <w:t xml:space="preserve"> these challenging times, the faculty, </w:t>
      </w:r>
      <w:r w:rsidR="00633D59">
        <w:rPr>
          <w:rFonts w:asciiTheme="minorHAnsi" w:eastAsia="Arial" w:hAnsiTheme="minorHAnsi" w:cs="Arial"/>
        </w:rPr>
        <w:t>staff,</w:t>
      </w:r>
      <w:r w:rsidR="003F6DBF">
        <w:rPr>
          <w:rFonts w:asciiTheme="minorHAnsi" w:eastAsia="Arial" w:hAnsiTheme="minorHAnsi" w:cs="Arial"/>
        </w:rPr>
        <w:t xml:space="preserve"> and students of Rollins persevere in producing cutting edge, i</w:t>
      </w:r>
      <w:r w:rsidR="00333CA4">
        <w:rPr>
          <w:rFonts w:asciiTheme="minorHAnsi" w:eastAsia="Arial" w:hAnsiTheme="minorHAnsi" w:cs="Arial"/>
        </w:rPr>
        <w:t>mpactful</w:t>
      </w:r>
      <w:r w:rsidR="003F6DBF">
        <w:rPr>
          <w:rFonts w:asciiTheme="minorHAnsi" w:eastAsia="Arial" w:hAnsiTheme="minorHAnsi" w:cs="Arial"/>
        </w:rPr>
        <w:t xml:space="preserve"> research</w:t>
      </w:r>
      <w:r w:rsidR="00333CA4">
        <w:rPr>
          <w:rFonts w:asciiTheme="minorHAnsi" w:eastAsia="Arial" w:hAnsiTheme="minorHAnsi" w:cs="Arial"/>
        </w:rPr>
        <w:t>, training the next generation of public health scholars and leaders and building e</w:t>
      </w:r>
      <w:r w:rsidR="00333CA4" w:rsidRPr="00333CA4">
        <w:rPr>
          <w:rFonts w:asciiTheme="minorHAnsi" w:eastAsia="Arial" w:hAnsiTheme="minorHAnsi" w:cs="Arial"/>
        </w:rPr>
        <w:t xml:space="preserve">quitable and inclusive community partnerships with diverse populations </w:t>
      </w:r>
      <w:r w:rsidR="00333CA4">
        <w:rPr>
          <w:rFonts w:asciiTheme="minorHAnsi" w:eastAsia="Arial" w:hAnsiTheme="minorHAnsi" w:cs="Arial"/>
        </w:rPr>
        <w:t xml:space="preserve">that </w:t>
      </w:r>
      <w:r w:rsidR="00333CA4" w:rsidRPr="00333CA4">
        <w:rPr>
          <w:rFonts w:asciiTheme="minorHAnsi" w:eastAsia="Arial" w:hAnsiTheme="minorHAnsi" w:cs="Arial"/>
        </w:rPr>
        <w:t>is central to our public health practice</w:t>
      </w:r>
      <w:r w:rsidR="00333CA4">
        <w:rPr>
          <w:rFonts w:asciiTheme="minorHAnsi" w:eastAsia="Arial" w:hAnsiTheme="minorHAnsi" w:cs="Arial"/>
        </w:rPr>
        <w:t xml:space="preserve">.   </w:t>
      </w:r>
      <w:r w:rsidR="00333CA4" w:rsidRPr="00333CA4">
        <w:rPr>
          <w:rFonts w:asciiTheme="minorHAnsi" w:eastAsia="Arial" w:hAnsiTheme="minorHAnsi" w:cs="Arial"/>
        </w:rPr>
        <w:t xml:space="preserve">We are persistent in building an inclusive and intellectually challenging environment that embraces individual differences and actively works </w:t>
      </w:r>
      <w:r w:rsidR="00333CA4" w:rsidRPr="00BE5B58">
        <w:rPr>
          <w:rFonts w:asciiTheme="minorHAnsi" w:eastAsia="Arial" w:hAnsiTheme="minorHAnsi" w:cs="Arial"/>
          <w:i/>
          <w:iCs/>
        </w:rPr>
        <w:t>towards</w:t>
      </w:r>
      <w:r w:rsidR="00333CA4">
        <w:rPr>
          <w:rFonts w:asciiTheme="minorHAnsi" w:eastAsia="Arial" w:hAnsiTheme="minorHAnsi" w:cs="Arial"/>
        </w:rPr>
        <w:t xml:space="preserve"> </w:t>
      </w:r>
      <w:r w:rsidR="00333CA4" w:rsidRPr="005E382E">
        <w:rPr>
          <w:rFonts w:asciiTheme="minorHAnsi" w:eastAsia="Arial" w:hAnsiTheme="minorHAnsi" w:cs="Arial"/>
        </w:rPr>
        <w:t>social justice and health equity</w:t>
      </w:r>
      <w:r w:rsidR="00333CA4" w:rsidRPr="00333CA4">
        <w:rPr>
          <w:rFonts w:asciiTheme="minorHAnsi" w:eastAsia="Arial" w:hAnsiTheme="minorHAnsi" w:cs="Arial"/>
        </w:rPr>
        <w:t xml:space="preserve"> </w:t>
      </w:r>
      <w:r w:rsidR="00333CA4">
        <w:rPr>
          <w:rFonts w:asciiTheme="minorHAnsi" w:eastAsia="Arial" w:hAnsiTheme="minorHAnsi" w:cs="Arial"/>
        </w:rPr>
        <w:t xml:space="preserve">and </w:t>
      </w:r>
      <w:r w:rsidR="00333CA4" w:rsidRPr="00BE5B58">
        <w:rPr>
          <w:rFonts w:asciiTheme="minorHAnsi" w:eastAsia="Arial" w:hAnsiTheme="minorHAnsi" w:cs="Arial"/>
          <w:i/>
          <w:iCs/>
        </w:rPr>
        <w:t>against</w:t>
      </w:r>
      <w:r w:rsidR="00333CA4" w:rsidRPr="00333CA4">
        <w:rPr>
          <w:rFonts w:asciiTheme="minorHAnsi" w:eastAsia="Arial" w:hAnsiTheme="minorHAnsi" w:cs="Arial"/>
        </w:rPr>
        <w:t xml:space="preserve"> racism, </w:t>
      </w:r>
      <w:r w:rsidR="00425445" w:rsidRPr="00333CA4">
        <w:rPr>
          <w:rFonts w:asciiTheme="minorHAnsi" w:eastAsia="Arial" w:hAnsiTheme="minorHAnsi" w:cs="Arial"/>
        </w:rPr>
        <w:t>inequity,</w:t>
      </w:r>
      <w:r w:rsidR="00333CA4" w:rsidRPr="00333CA4">
        <w:rPr>
          <w:rFonts w:asciiTheme="minorHAnsi" w:eastAsia="Arial" w:hAnsiTheme="minorHAnsi" w:cs="Arial"/>
        </w:rPr>
        <w:t xml:space="preserve"> and oppression </w:t>
      </w:r>
      <w:r w:rsidR="00BE5B58">
        <w:rPr>
          <w:rFonts w:asciiTheme="minorHAnsi" w:eastAsia="Arial" w:hAnsiTheme="minorHAnsi" w:cs="Arial"/>
        </w:rPr>
        <w:t xml:space="preserve">in </w:t>
      </w:r>
      <w:r w:rsidR="00BE5B58" w:rsidRPr="00BE5B58">
        <w:rPr>
          <w:rFonts w:asciiTheme="minorHAnsi" w:eastAsia="Arial" w:hAnsiTheme="minorHAnsi" w:cs="Arial"/>
        </w:rPr>
        <w:t>local, regional, national, and global communities</w:t>
      </w:r>
      <w:r w:rsidR="00333CA4" w:rsidRPr="00333CA4">
        <w:rPr>
          <w:rFonts w:asciiTheme="minorHAnsi" w:eastAsia="Arial" w:hAnsiTheme="minorHAnsi" w:cs="Arial"/>
        </w:rPr>
        <w:t>.</w:t>
      </w:r>
    </w:p>
    <w:p w14:paraId="513B37F4" w14:textId="7BC8038E" w:rsidR="00BE5B58" w:rsidRDefault="00BE5B58" w:rsidP="00333CA4">
      <w:pPr>
        <w:spacing w:before="20" w:after="20" w:line="360" w:lineRule="auto"/>
        <w:rPr>
          <w:rFonts w:asciiTheme="minorHAnsi" w:eastAsia="Arial" w:hAnsiTheme="minorHAnsi" w:cs="Arial"/>
        </w:rPr>
      </w:pPr>
    </w:p>
    <w:p w14:paraId="256731C0" w14:textId="6CFD57DD" w:rsidR="00FF22B0" w:rsidRPr="005E382E" w:rsidRDefault="00FF22B0" w:rsidP="00FF22B0">
      <w:pPr>
        <w:spacing w:before="20" w:after="20" w:line="360" w:lineRule="auto"/>
        <w:rPr>
          <w:rFonts w:asciiTheme="minorHAnsi" w:eastAsia="Arial" w:hAnsiTheme="minorHAnsi" w:cs="Arial"/>
        </w:rPr>
      </w:pPr>
      <w:r>
        <w:rPr>
          <w:rFonts w:asciiTheme="minorHAnsi" w:eastAsia="Arial" w:hAnsiTheme="minorHAnsi" w:cs="Arial"/>
        </w:rPr>
        <w:t xml:space="preserve">The academic excellence, innovative research and effective community engagement produced by the Rollins community can be seen across the </w:t>
      </w:r>
      <w:r w:rsidRPr="005E382E">
        <w:rPr>
          <w:rFonts w:asciiTheme="minorHAnsi" w:eastAsia="Arial" w:hAnsiTheme="minorHAnsi" w:cs="Arial"/>
        </w:rPr>
        <w:t xml:space="preserve">six academic departments, an Executive MPH program for working professionals, </w:t>
      </w:r>
      <w:r w:rsidRPr="00082F96">
        <w:rPr>
          <w:rFonts w:asciiTheme="minorHAnsi" w:eastAsia="Arial" w:hAnsiTheme="minorHAnsi" w:cs="Arial"/>
        </w:rPr>
        <w:t>22 interdisciplinary centers and 10 dual-degree programs</w:t>
      </w:r>
      <w:r>
        <w:rPr>
          <w:rFonts w:asciiTheme="minorHAnsi" w:eastAsia="Arial" w:hAnsiTheme="minorHAnsi" w:cs="Arial"/>
        </w:rPr>
        <w:t xml:space="preserve">.  Our community is filled with a set of talented faculty, </w:t>
      </w:r>
      <w:proofErr w:type="gramStart"/>
      <w:r>
        <w:rPr>
          <w:rFonts w:asciiTheme="minorHAnsi" w:eastAsia="Arial" w:hAnsiTheme="minorHAnsi" w:cs="Arial"/>
        </w:rPr>
        <w:t>staff</w:t>
      </w:r>
      <w:proofErr w:type="gramEnd"/>
      <w:r>
        <w:rPr>
          <w:rFonts w:asciiTheme="minorHAnsi" w:eastAsia="Arial" w:hAnsiTheme="minorHAnsi" w:cs="Arial"/>
        </w:rPr>
        <w:t xml:space="preserve"> and students,</w:t>
      </w:r>
      <w:r w:rsidRPr="00082F96">
        <w:rPr>
          <w:rFonts w:asciiTheme="minorHAnsi" w:eastAsia="Arial" w:hAnsiTheme="minorHAnsi" w:cs="Arial"/>
        </w:rPr>
        <w:t xml:space="preserve"> </w:t>
      </w:r>
      <w:r>
        <w:rPr>
          <w:rFonts w:asciiTheme="minorHAnsi" w:eastAsia="Arial" w:hAnsiTheme="minorHAnsi" w:cs="Arial"/>
        </w:rPr>
        <w:t>including</w:t>
      </w:r>
      <w:r w:rsidRPr="005E382E">
        <w:rPr>
          <w:rFonts w:asciiTheme="minorHAnsi" w:eastAsia="Arial" w:hAnsiTheme="minorHAnsi" w:cs="Arial"/>
        </w:rPr>
        <w:t xml:space="preserve"> more than 200 full-time faculty</w:t>
      </w:r>
      <w:r>
        <w:rPr>
          <w:rFonts w:asciiTheme="minorHAnsi" w:eastAsia="Arial" w:hAnsiTheme="minorHAnsi" w:cs="Arial"/>
        </w:rPr>
        <w:t>, 130 adjunct faculty, over 500 staff, approximately 40 post-doctoral fellows, and more than 1200 masters and doctoral students</w:t>
      </w:r>
      <w:r w:rsidRPr="005E382E">
        <w:rPr>
          <w:rFonts w:asciiTheme="minorHAnsi" w:eastAsia="Arial" w:hAnsiTheme="minorHAnsi" w:cs="Arial"/>
        </w:rPr>
        <w:t xml:space="preserve">. </w:t>
      </w:r>
      <w:r>
        <w:rPr>
          <w:rFonts w:asciiTheme="minorHAnsi" w:eastAsia="Arial" w:hAnsiTheme="minorHAnsi" w:cs="Arial"/>
        </w:rPr>
        <w:t xml:space="preserve"> </w:t>
      </w:r>
      <w:r w:rsidRPr="005E382E">
        <w:rPr>
          <w:rFonts w:asciiTheme="minorHAnsi" w:eastAsia="Arial" w:hAnsiTheme="minorHAnsi" w:cs="Arial"/>
        </w:rPr>
        <w:t xml:space="preserve">Rollins faculty teach and conduct research on such topics as nutrition and health; social determinants of health; maternal and child health; public mental health; health consequences of environmental exposures; health policy and resource allocation; and the prevention and control of AIDS and other infectious diseases, cardiovascular disease, </w:t>
      </w:r>
      <w:r w:rsidR="00AA1992">
        <w:rPr>
          <w:rFonts w:asciiTheme="minorHAnsi" w:eastAsia="Arial" w:hAnsiTheme="minorHAnsi" w:cs="Arial"/>
        </w:rPr>
        <w:t xml:space="preserve">diabetes, </w:t>
      </w:r>
      <w:r w:rsidRPr="005E382E">
        <w:rPr>
          <w:rFonts w:asciiTheme="minorHAnsi" w:eastAsia="Arial" w:hAnsiTheme="minorHAnsi" w:cs="Arial"/>
        </w:rPr>
        <w:t xml:space="preserve">cancer, adverse reproductive outcomes, </w:t>
      </w:r>
      <w:r>
        <w:rPr>
          <w:rFonts w:asciiTheme="minorHAnsi" w:eastAsia="Arial" w:hAnsiTheme="minorHAnsi" w:cs="Arial"/>
        </w:rPr>
        <w:t xml:space="preserve">COVID, </w:t>
      </w:r>
      <w:r w:rsidRPr="005E382E">
        <w:rPr>
          <w:rFonts w:asciiTheme="minorHAnsi" w:eastAsia="Arial" w:hAnsiTheme="minorHAnsi" w:cs="Arial"/>
        </w:rPr>
        <w:t xml:space="preserve">and more.  </w:t>
      </w:r>
      <w:r w:rsidR="00DE4039">
        <w:rPr>
          <w:rFonts w:asciiTheme="minorHAnsi" w:eastAsia="Arial" w:hAnsiTheme="minorHAnsi" w:cs="Arial"/>
        </w:rPr>
        <w:t>Our students and trainees engage with over 150 public health partners through our work-study program, fulfill internships with dozens of local and global organizations and eventually graduate to become part of the m</w:t>
      </w:r>
      <w:r w:rsidR="00DE4039" w:rsidRPr="00DE4039">
        <w:rPr>
          <w:rFonts w:asciiTheme="minorHAnsi" w:eastAsia="Arial" w:hAnsiTheme="minorHAnsi" w:cs="Arial"/>
        </w:rPr>
        <w:t xml:space="preserve">ore than 11,000 Rollins alumni </w:t>
      </w:r>
      <w:r w:rsidR="00DE4039">
        <w:rPr>
          <w:rFonts w:asciiTheme="minorHAnsi" w:eastAsia="Arial" w:hAnsiTheme="minorHAnsi" w:cs="Arial"/>
        </w:rPr>
        <w:t xml:space="preserve">who </w:t>
      </w:r>
      <w:r w:rsidR="00DE4039" w:rsidRPr="00DE4039">
        <w:rPr>
          <w:rFonts w:asciiTheme="minorHAnsi" w:eastAsia="Arial" w:hAnsiTheme="minorHAnsi" w:cs="Arial"/>
        </w:rPr>
        <w:t>are contributing to public health in 104 countries</w:t>
      </w:r>
      <w:r w:rsidR="00DE4039">
        <w:rPr>
          <w:rFonts w:asciiTheme="minorHAnsi" w:eastAsia="Arial" w:hAnsiTheme="minorHAnsi" w:cs="Arial"/>
        </w:rPr>
        <w:t xml:space="preserve">.  And with staff, </w:t>
      </w:r>
      <w:r w:rsidR="00585E99">
        <w:rPr>
          <w:rFonts w:asciiTheme="minorHAnsi" w:eastAsia="Arial" w:hAnsiTheme="minorHAnsi" w:cs="Arial"/>
        </w:rPr>
        <w:t>Rollins</w:t>
      </w:r>
      <w:r w:rsidR="00DE4039">
        <w:rPr>
          <w:rFonts w:asciiTheme="minorHAnsi" w:eastAsia="Arial" w:hAnsiTheme="minorHAnsi" w:cs="Arial"/>
        </w:rPr>
        <w:t xml:space="preserve"> continue</w:t>
      </w:r>
      <w:r w:rsidR="00585E99">
        <w:rPr>
          <w:rFonts w:asciiTheme="minorHAnsi" w:eastAsia="Arial" w:hAnsiTheme="minorHAnsi" w:cs="Arial"/>
        </w:rPr>
        <w:t>s</w:t>
      </w:r>
      <w:r w:rsidR="00DE4039">
        <w:rPr>
          <w:rFonts w:asciiTheme="minorHAnsi" w:eastAsia="Arial" w:hAnsiTheme="minorHAnsi" w:cs="Arial"/>
        </w:rPr>
        <w:t xml:space="preserve"> to excel in operational innovation and to</w:t>
      </w:r>
      <w:r w:rsidR="00D62478">
        <w:rPr>
          <w:rFonts w:asciiTheme="minorHAnsi" w:eastAsia="Arial" w:hAnsiTheme="minorHAnsi" w:cs="Arial"/>
        </w:rPr>
        <w:t xml:space="preserve"> grow</w:t>
      </w:r>
      <w:r w:rsidR="00DE4039">
        <w:rPr>
          <w:rFonts w:asciiTheme="minorHAnsi" w:eastAsia="Arial" w:hAnsiTheme="minorHAnsi" w:cs="Arial"/>
        </w:rPr>
        <w:t xml:space="preserve"> the </w:t>
      </w:r>
      <w:r w:rsidR="00585E99">
        <w:rPr>
          <w:rFonts w:asciiTheme="minorHAnsi" w:eastAsia="Arial" w:hAnsiTheme="minorHAnsi" w:cs="Arial"/>
        </w:rPr>
        <w:t>school’s vast research portfolio that extends beyond $1</w:t>
      </w:r>
      <w:r w:rsidR="0058663D">
        <w:rPr>
          <w:rFonts w:asciiTheme="minorHAnsi" w:eastAsia="Arial" w:hAnsiTheme="minorHAnsi" w:cs="Arial"/>
        </w:rPr>
        <w:t>5</w:t>
      </w:r>
      <w:r w:rsidR="00585E99">
        <w:rPr>
          <w:rFonts w:asciiTheme="minorHAnsi" w:eastAsia="Arial" w:hAnsiTheme="minorHAnsi" w:cs="Arial"/>
        </w:rPr>
        <w:t xml:space="preserve">0 million dollars annually. </w:t>
      </w:r>
    </w:p>
    <w:p w14:paraId="433D6562" w14:textId="77777777" w:rsidR="00FF22B0" w:rsidRDefault="00FF22B0" w:rsidP="00333CA4">
      <w:pPr>
        <w:spacing w:before="20" w:after="20" w:line="360" w:lineRule="auto"/>
        <w:rPr>
          <w:rFonts w:asciiTheme="minorHAnsi" w:eastAsia="Arial" w:hAnsiTheme="minorHAnsi" w:cs="Arial"/>
        </w:rPr>
      </w:pPr>
    </w:p>
    <w:p w14:paraId="4413B10E" w14:textId="50B7C2E8" w:rsidR="00333CA4" w:rsidRDefault="00C679C7" w:rsidP="00333CA4">
      <w:pPr>
        <w:spacing w:before="20" w:after="20" w:line="360" w:lineRule="auto"/>
        <w:rPr>
          <w:rFonts w:asciiTheme="minorHAnsi" w:eastAsia="Arial" w:hAnsiTheme="minorHAnsi" w:cs="Arial"/>
        </w:rPr>
      </w:pPr>
      <w:r>
        <w:rPr>
          <w:rFonts w:asciiTheme="minorHAnsi" w:eastAsia="Arial" w:hAnsiTheme="minorHAnsi" w:cs="Arial"/>
        </w:rPr>
        <w:t xml:space="preserve">Further, </w:t>
      </w:r>
      <w:r w:rsidR="00333CA4" w:rsidRPr="00333CA4">
        <w:rPr>
          <w:rFonts w:asciiTheme="minorHAnsi" w:eastAsia="Arial" w:hAnsiTheme="minorHAnsi" w:cs="Arial"/>
        </w:rPr>
        <w:t>Rollins</w:t>
      </w:r>
      <w:r w:rsidR="00333CA4">
        <w:rPr>
          <w:rFonts w:asciiTheme="minorHAnsi" w:eastAsia="Arial" w:hAnsiTheme="minorHAnsi" w:cs="Arial"/>
        </w:rPr>
        <w:t xml:space="preserve"> strives to </w:t>
      </w:r>
      <w:r w:rsidR="00333CA4" w:rsidRPr="00333CA4">
        <w:rPr>
          <w:rFonts w:asciiTheme="minorHAnsi" w:eastAsia="Arial" w:hAnsiTheme="minorHAnsi" w:cs="Arial"/>
        </w:rPr>
        <w:t>cultivat</w:t>
      </w:r>
      <w:r w:rsidR="00333CA4">
        <w:rPr>
          <w:rFonts w:asciiTheme="minorHAnsi" w:eastAsia="Arial" w:hAnsiTheme="minorHAnsi" w:cs="Arial"/>
        </w:rPr>
        <w:t>e</w:t>
      </w:r>
      <w:r w:rsidR="00333CA4" w:rsidRPr="00333CA4">
        <w:rPr>
          <w:rFonts w:asciiTheme="minorHAnsi" w:eastAsia="Arial" w:hAnsiTheme="minorHAnsi" w:cs="Arial"/>
        </w:rPr>
        <w:t xml:space="preserve"> and sustain an academic community that values cooperation, mutual respect, </w:t>
      </w:r>
      <w:r w:rsidR="00BD014D">
        <w:rPr>
          <w:rFonts w:asciiTheme="minorHAnsi" w:eastAsia="Arial" w:hAnsiTheme="minorHAnsi" w:cs="Arial"/>
        </w:rPr>
        <w:t xml:space="preserve">integrity, empathy, and </w:t>
      </w:r>
      <w:r w:rsidR="00333CA4" w:rsidRPr="00333CA4">
        <w:rPr>
          <w:rFonts w:asciiTheme="minorHAnsi" w:eastAsia="Arial" w:hAnsiTheme="minorHAnsi" w:cs="Arial"/>
        </w:rPr>
        <w:t>cultural humility.</w:t>
      </w:r>
      <w:r w:rsidR="00333CA4">
        <w:rPr>
          <w:rFonts w:asciiTheme="minorHAnsi" w:eastAsia="Arial" w:hAnsiTheme="minorHAnsi" w:cs="Arial"/>
        </w:rPr>
        <w:t xml:space="preserve"> In the words of our Dean, M. Daniele Fallin, PhD, “</w:t>
      </w:r>
      <w:r w:rsidR="00082F96" w:rsidRPr="00082F96">
        <w:rPr>
          <w:rFonts w:asciiTheme="minorHAnsi" w:eastAsia="Arial" w:hAnsiTheme="minorHAnsi" w:cs="Arial"/>
        </w:rPr>
        <w:t xml:space="preserve">At Rollins, you will find exceptional researchers, students, and academics, but also outstanding human beings who are approachable, empathetic, and kind. </w:t>
      </w:r>
      <w:r w:rsidR="00082F96">
        <w:rPr>
          <w:rFonts w:asciiTheme="minorHAnsi" w:eastAsia="Arial" w:hAnsiTheme="minorHAnsi" w:cs="Arial"/>
        </w:rPr>
        <w:t xml:space="preserve">[We </w:t>
      </w:r>
      <w:proofErr w:type="gramStart"/>
      <w:r w:rsidR="00082F96">
        <w:rPr>
          <w:rFonts w:asciiTheme="minorHAnsi" w:eastAsia="Arial" w:hAnsiTheme="minorHAnsi" w:cs="Arial"/>
        </w:rPr>
        <w:t>are]…</w:t>
      </w:r>
      <w:proofErr w:type="gramEnd"/>
      <w:r w:rsidR="00082F96" w:rsidRPr="00082F96">
        <w:t xml:space="preserve"> </w:t>
      </w:r>
      <w:r w:rsidR="00082F96" w:rsidRPr="00082F96">
        <w:rPr>
          <w:rFonts w:asciiTheme="minorHAnsi" w:eastAsia="Arial" w:hAnsiTheme="minorHAnsi" w:cs="Arial"/>
        </w:rPr>
        <w:t>a community driven by our shared desire to make a positive impact on the world around us</w:t>
      </w:r>
      <w:r w:rsidR="00082F96">
        <w:rPr>
          <w:rFonts w:asciiTheme="minorHAnsi" w:eastAsia="Arial" w:hAnsiTheme="minorHAnsi" w:cs="Arial"/>
        </w:rPr>
        <w:t>”</w:t>
      </w:r>
      <w:r w:rsidR="008A037B">
        <w:rPr>
          <w:rFonts w:asciiTheme="minorHAnsi" w:eastAsia="Arial" w:hAnsiTheme="minorHAnsi" w:cs="Arial"/>
        </w:rPr>
        <w:t>.</w:t>
      </w:r>
      <w:r w:rsidR="00660E68" w:rsidRPr="008A037B">
        <w:rPr>
          <w:rFonts w:asciiTheme="minorHAnsi" w:eastAsia="Arial" w:hAnsiTheme="minorHAnsi" w:cs="Arial"/>
          <w:vertAlign w:val="superscript"/>
        </w:rPr>
        <w:t>1</w:t>
      </w:r>
      <w:r w:rsidR="00082F96">
        <w:rPr>
          <w:rFonts w:asciiTheme="minorHAnsi" w:eastAsia="Arial" w:hAnsiTheme="minorHAnsi" w:cs="Arial"/>
        </w:rPr>
        <w:t xml:space="preserve"> </w:t>
      </w:r>
      <w:r w:rsidR="008A037B">
        <w:rPr>
          <w:rFonts w:asciiTheme="minorHAnsi" w:eastAsia="Arial" w:hAnsiTheme="minorHAnsi" w:cs="Arial"/>
        </w:rPr>
        <w:t xml:space="preserve"> </w:t>
      </w:r>
      <w:r w:rsidR="00425445">
        <w:rPr>
          <w:rFonts w:asciiTheme="minorHAnsi" w:eastAsia="Arial" w:hAnsiTheme="minorHAnsi" w:cs="Arial"/>
        </w:rPr>
        <w:t xml:space="preserve">This vision to make a positive </w:t>
      </w:r>
      <w:r w:rsidR="00FF22B0">
        <w:rPr>
          <w:rFonts w:asciiTheme="minorHAnsi" w:eastAsia="Arial" w:hAnsiTheme="minorHAnsi" w:cs="Arial"/>
        </w:rPr>
        <w:t xml:space="preserve">global </w:t>
      </w:r>
      <w:r w:rsidR="00425445">
        <w:rPr>
          <w:rFonts w:asciiTheme="minorHAnsi" w:eastAsia="Arial" w:hAnsiTheme="minorHAnsi" w:cs="Arial"/>
        </w:rPr>
        <w:t>impact is reflected in the new five-year RSPH Strategic Plan</w:t>
      </w:r>
      <w:r w:rsidR="00020135" w:rsidRPr="00F0670C">
        <w:rPr>
          <w:rFonts w:asciiTheme="minorHAnsi" w:eastAsia="Arial" w:hAnsiTheme="minorHAnsi" w:cs="Arial"/>
          <w:vertAlign w:val="superscript"/>
        </w:rPr>
        <w:t>3</w:t>
      </w:r>
      <w:r w:rsidR="00425445">
        <w:rPr>
          <w:rFonts w:asciiTheme="minorHAnsi" w:eastAsia="Arial" w:hAnsiTheme="minorHAnsi" w:cs="Arial"/>
        </w:rPr>
        <w:t xml:space="preserve">.  Entitled </w:t>
      </w:r>
      <w:r w:rsidR="00425445" w:rsidRPr="00FF22B0">
        <w:rPr>
          <w:rFonts w:asciiTheme="minorHAnsi" w:eastAsia="Arial" w:hAnsiTheme="minorHAnsi" w:cs="Arial"/>
          <w:i/>
          <w:iCs/>
        </w:rPr>
        <w:t>“Delivering on the Promise of Public Health for All”</w:t>
      </w:r>
      <w:r w:rsidR="00425445">
        <w:rPr>
          <w:rFonts w:asciiTheme="minorHAnsi" w:eastAsia="Arial" w:hAnsiTheme="minorHAnsi" w:cs="Arial"/>
        </w:rPr>
        <w:t>, the six pillars of the</w:t>
      </w:r>
      <w:r w:rsidR="00FF22B0">
        <w:rPr>
          <w:rFonts w:asciiTheme="minorHAnsi" w:eastAsia="Arial" w:hAnsiTheme="minorHAnsi" w:cs="Arial"/>
        </w:rPr>
        <w:t xml:space="preserve"> strategic</w:t>
      </w:r>
      <w:r w:rsidR="00425445">
        <w:rPr>
          <w:rFonts w:asciiTheme="minorHAnsi" w:eastAsia="Arial" w:hAnsiTheme="minorHAnsi" w:cs="Arial"/>
        </w:rPr>
        <w:t xml:space="preserve"> plan </w:t>
      </w:r>
      <w:r w:rsidR="00FF22B0">
        <w:rPr>
          <w:rFonts w:asciiTheme="minorHAnsi" w:eastAsia="Arial" w:hAnsiTheme="minorHAnsi" w:cs="Arial"/>
        </w:rPr>
        <w:t>outline</w:t>
      </w:r>
      <w:r w:rsidR="00425445">
        <w:rPr>
          <w:rFonts w:asciiTheme="minorHAnsi" w:eastAsia="Arial" w:hAnsiTheme="minorHAnsi" w:cs="Arial"/>
        </w:rPr>
        <w:t xml:space="preserve"> the </w:t>
      </w:r>
      <w:r w:rsidR="00FF22B0">
        <w:rPr>
          <w:rFonts w:asciiTheme="minorHAnsi" w:eastAsia="Arial" w:hAnsiTheme="minorHAnsi" w:cs="Arial"/>
        </w:rPr>
        <w:t>major goals</w:t>
      </w:r>
      <w:r w:rsidR="00425445">
        <w:rPr>
          <w:rFonts w:asciiTheme="minorHAnsi" w:eastAsia="Arial" w:hAnsiTheme="minorHAnsi" w:cs="Arial"/>
        </w:rPr>
        <w:t xml:space="preserve"> o</w:t>
      </w:r>
      <w:r w:rsidR="00FF22B0">
        <w:rPr>
          <w:rFonts w:asciiTheme="minorHAnsi" w:eastAsia="Arial" w:hAnsiTheme="minorHAnsi" w:cs="Arial"/>
        </w:rPr>
        <w:t xml:space="preserve">f building a thriving workplace that fully integrates </w:t>
      </w:r>
      <w:r w:rsidR="00FF22B0">
        <w:rPr>
          <w:rFonts w:asciiTheme="minorHAnsi" w:eastAsia="Arial" w:hAnsiTheme="minorHAnsi" w:cs="Arial"/>
        </w:rPr>
        <w:lastRenderedPageBreak/>
        <w:t xml:space="preserve">diversity, </w:t>
      </w:r>
      <w:proofErr w:type="gramStart"/>
      <w:r w:rsidR="00FF22B0">
        <w:rPr>
          <w:rFonts w:asciiTheme="minorHAnsi" w:eastAsia="Arial" w:hAnsiTheme="minorHAnsi" w:cs="Arial"/>
        </w:rPr>
        <w:t>equity</w:t>
      </w:r>
      <w:proofErr w:type="gramEnd"/>
      <w:r w:rsidR="00FF22B0">
        <w:rPr>
          <w:rFonts w:asciiTheme="minorHAnsi" w:eastAsia="Arial" w:hAnsiTheme="minorHAnsi" w:cs="Arial"/>
        </w:rPr>
        <w:t xml:space="preserve"> and inclusion</w:t>
      </w:r>
      <w:r w:rsidR="00BD014D">
        <w:rPr>
          <w:rFonts w:asciiTheme="minorHAnsi" w:eastAsia="Arial" w:hAnsiTheme="minorHAnsi" w:cs="Arial"/>
        </w:rPr>
        <w:t xml:space="preserve"> (DEI)</w:t>
      </w:r>
      <w:r w:rsidR="00FF22B0">
        <w:rPr>
          <w:rFonts w:asciiTheme="minorHAnsi" w:eastAsia="Arial" w:hAnsiTheme="minorHAnsi" w:cs="Arial"/>
        </w:rPr>
        <w:t xml:space="preserve"> in the pursuit of excellence in public health research, education, practice</w:t>
      </w:r>
      <w:r w:rsidR="00DB7A25">
        <w:rPr>
          <w:rFonts w:asciiTheme="minorHAnsi" w:eastAsia="Arial" w:hAnsiTheme="minorHAnsi" w:cs="Arial"/>
        </w:rPr>
        <w:t>, operations</w:t>
      </w:r>
      <w:r w:rsidR="00B804F2">
        <w:rPr>
          <w:rFonts w:asciiTheme="minorHAnsi" w:eastAsia="Arial" w:hAnsiTheme="minorHAnsi" w:cs="Arial"/>
        </w:rPr>
        <w:t>,</w:t>
      </w:r>
      <w:r w:rsidR="00FF22B0">
        <w:rPr>
          <w:rFonts w:asciiTheme="minorHAnsi" w:eastAsia="Arial" w:hAnsiTheme="minorHAnsi" w:cs="Arial"/>
        </w:rPr>
        <w:t xml:space="preserve"> and communications.  </w:t>
      </w:r>
      <w:r w:rsidR="00BD014D">
        <w:rPr>
          <w:rFonts w:asciiTheme="minorHAnsi" w:eastAsia="Arial" w:hAnsiTheme="minorHAnsi" w:cs="Arial"/>
        </w:rPr>
        <w:t xml:space="preserve">The commitment to DEI </w:t>
      </w:r>
      <w:r w:rsidR="00FA38FD">
        <w:rPr>
          <w:rFonts w:asciiTheme="minorHAnsi" w:eastAsia="Arial" w:hAnsiTheme="minorHAnsi" w:cs="Arial"/>
        </w:rPr>
        <w:t>expressed in the strategic plan</w:t>
      </w:r>
      <w:r w:rsidR="00BD014D">
        <w:rPr>
          <w:rFonts w:asciiTheme="minorHAnsi" w:eastAsia="Arial" w:hAnsiTheme="minorHAnsi" w:cs="Arial"/>
        </w:rPr>
        <w:t xml:space="preserve"> </w:t>
      </w:r>
      <w:r w:rsidR="00B50AAD">
        <w:rPr>
          <w:rFonts w:asciiTheme="minorHAnsi" w:eastAsia="Arial" w:hAnsiTheme="minorHAnsi" w:cs="Arial"/>
        </w:rPr>
        <w:t xml:space="preserve">is an acknowledgement that </w:t>
      </w:r>
      <w:proofErr w:type="gramStart"/>
      <w:r w:rsidR="00B50AAD">
        <w:rPr>
          <w:rFonts w:asciiTheme="minorHAnsi" w:eastAsia="Arial" w:hAnsiTheme="minorHAnsi" w:cs="Arial"/>
        </w:rPr>
        <w:t>in order to</w:t>
      </w:r>
      <w:proofErr w:type="gramEnd"/>
      <w:r w:rsidR="00B50AAD">
        <w:rPr>
          <w:rFonts w:asciiTheme="minorHAnsi" w:eastAsia="Arial" w:hAnsiTheme="minorHAnsi" w:cs="Arial"/>
        </w:rPr>
        <w:t xml:space="preserve"> advance health equity and address the challenges of the 21</w:t>
      </w:r>
      <w:r w:rsidR="00B50AAD" w:rsidRPr="00B50AAD">
        <w:rPr>
          <w:rFonts w:asciiTheme="minorHAnsi" w:eastAsia="Arial" w:hAnsiTheme="minorHAnsi" w:cs="Arial"/>
          <w:vertAlign w:val="superscript"/>
        </w:rPr>
        <w:t>st</w:t>
      </w:r>
      <w:r w:rsidR="00B50AAD">
        <w:rPr>
          <w:rFonts w:asciiTheme="minorHAnsi" w:eastAsia="Arial" w:hAnsiTheme="minorHAnsi" w:cs="Arial"/>
        </w:rPr>
        <w:t xml:space="preserve"> century, our scholarly, educational and practice efforts have to include a comprehensive and thoughtful application of a DEI, anti-racist/anti-oppressive</w:t>
      </w:r>
      <w:r w:rsidR="001F591F">
        <w:rPr>
          <w:rFonts w:asciiTheme="minorHAnsi" w:eastAsia="Arial" w:hAnsiTheme="minorHAnsi" w:cs="Arial"/>
        </w:rPr>
        <w:t>,</w:t>
      </w:r>
      <w:r w:rsidR="00B50AAD">
        <w:rPr>
          <w:rFonts w:asciiTheme="minorHAnsi" w:eastAsia="Arial" w:hAnsiTheme="minorHAnsi" w:cs="Arial"/>
        </w:rPr>
        <w:t xml:space="preserve"> and social justice lens.   As a community we have affirmed that DEI is not separate from our mission as an academic public health institution, but something that sits at the </w:t>
      </w:r>
      <w:r w:rsidR="00FA38FD">
        <w:rPr>
          <w:rFonts w:asciiTheme="minorHAnsi" w:eastAsia="Arial" w:hAnsiTheme="minorHAnsi" w:cs="Arial"/>
        </w:rPr>
        <w:t xml:space="preserve">very </w:t>
      </w:r>
      <w:r w:rsidR="00B50AAD">
        <w:rPr>
          <w:rFonts w:asciiTheme="minorHAnsi" w:eastAsia="Arial" w:hAnsiTheme="minorHAnsi" w:cs="Arial"/>
        </w:rPr>
        <w:t xml:space="preserve">heart of </w:t>
      </w:r>
      <w:r w:rsidR="00FA38FD">
        <w:rPr>
          <w:rFonts w:asciiTheme="minorHAnsi" w:eastAsia="Arial" w:hAnsiTheme="minorHAnsi" w:cs="Arial"/>
        </w:rPr>
        <w:t>all</w:t>
      </w:r>
      <w:r w:rsidR="00B50AAD">
        <w:rPr>
          <w:rFonts w:asciiTheme="minorHAnsi" w:eastAsia="Arial" w:hAnsiTheme="minorHAnsi" w:cs="Arial"/>
        </w:rPr>
        <w:t xml:space="preserve"> </w:t>
      </w:r>
      <w:r w:rsidR="00FA38FD">
        <w:rPr>
          <w:rFonts w:asciiTheme="minorHAnsi" w:eastAsia="Arial" w:hAnsiTheme="minorHAnsi" w:cs="Arial"/>
        </w:rPr>
        <w:t xml:space="preserve">that we do. </w:t>
      </w:r>
      <w:r w:rsidR="00BA5E67">
        <w:rPr>
          <w:rFonts w:asciiTheme="minorHAnsi" w:eastAsia="Arial" w:hAnsiTheme="minorHAnsi" w:cs="Arial"/>
        </w:rPr>
        <w:t xml:space="preserve">  </w:t>
      </w:r>
      <w:proofErr w:type="gramStart"/>
      <w:r w:rsidR="00BA5E67">
        <w:rPr>
          <w:rFonts w:asciiTheme="minorHAnsi" w:eastAsia="Arial" w:hAnsiTheme="minorHAnsi" w:cs="Arial"/>
        </w:rPr>
        <w:t>With this in mind, the</w:t>
      </w:r>
      <w:proofErr w:type="gramEnd"/>
      <w:r w:rsidR="00BA5E67">
        <w:rPr>
          <w:rFonts w:asciiTheme="minorHAnsi" w:eastAsia="Arial" w:hAnsiTheme="minorHAnsi" w:cs="Arial"/>
        </w:rPr>
        <w:t xml:space="preserve"> hard</w:t>
      </w:r>
      <w:r w:rsidR="00F97209">
        <w:rPr>
          <w:rFonts w:asciiTheme="minorHAnsi" w:eastAsia="Arial" w:hAnsiTheme="minorHAnsi" w:cs="Arial"/>
        </w:rPr>
        <w:t xml:space="preserve"> </w:t>
      </w:r>
      <w:r w:rsidR="00BA5E67">
        <w:rPr>
          <w:rFonts w:asciiTheme="minorHAnsi" w:eastAsia="Arial" w:hAnsiTheme="minorHAnsi" w:cs="Arial"/>
        </w:rPr>
        <w:t xml:space="preserve">work of the </w:t>
      </w:r>
      <w:r w:rsidR="00F97209">
        <w:rPr>
          <w:rFonts w:asciiTheme="minorHAnsi" w:eastAsia="Arial" w:hAnsiTheme="minorHAnsi" w:cs="Arial"/>
        </w:rPr>
        <w:t xml:space="preserve">Rollins leadership, faculty, staff, students, </w:t>
      </w:r>
      <w:r w:rsidR="00BA5E67">
        <w:rPr>
          <w:rFonts w:asciiTheme="minorHAnsi" w:eastAsia="Arial" w:hAnsiTheme="minorHAnsi" w:cs="Arial"/>
        </w:rPr>
        <w:t>DEI teams and leadership between 2021-2023 have laid exceptional groundwork to</w:t>
      </w:r>
      <w:r w:rsidR="00F97209">
        <w:rPr>
          <w:rFonts w:asciiTheme="minorHAnsi" w:eastAsia="Arial" w:hAnsiTheme="minorHAnsi" w:cs="Arial"/>
        </w:rPr>
        <w:t xml:space="preserve"> build an accountability framework that monitors our progress and opportunities and helps us</w:t>
      </w:r>
      <w:r w:rsidR="00BA5E67">
        <w:rPr>
          <w:rFonts w:asciiTheme="minorHAnsi" w:eastAsia="Arial" w:hAnsiTheme="minorHAnsi" w:cs="Arial"/>
        </w:rPr>
        <w:t xml:space="preserve"> </w:t>
      </w:r>
      <w:r w:rsidR="00F97209">
        <w:rPr>
          <w:rFonts w:asciiTheme="minorHAnsi" w:eastAsia="Arial" w:hAnsiTheme="minorHAnsi" w:cs="Arial"/>
        </w:rPr>
        <w:t xml:space="preserve">realize the goals of the </w:t>
      </w:r>
      <w:r w:rsidR="00B8598E">
        <w:rPr>
          <w:rFonts w:asciiTheme="minorHAnsi" w:eastAsia="Arial" w:hAnsiTheme="minorHAnsi" w:cs="Arial"/>
        </w:rPr>
        <w:t xml:space="preserve">new </w:t>
      </w:r>
      <w:r w:rsidR="00F97209">
        <w:rPr>
          <w:rFonts w:asciiTheme="minorHAnsi" w:eastAsia="Arial" w:hAnsiTheme="minorHAnsi" w:cs="Arial"/>
        </w:rPr>
        <w:t>Rollins strategic plan.</w:t>
      </w:r>
    </w:p>
    <w:p w14:paraId="073DDDEA" w14:textId="427C3CEE" w:rsidR="00333CA4" w:rsidRDefault="00333CA4">
      <w:pPr>
        <w:spacing w:before="20" w:after="20" w:line="360" w:lineRule="auto"/>
        <w:rPr>
          <w:rFonts w:asciiTheme="minorHAnsi" w:eastAsia="Arial" w:hAnsiTheme="minorHAnsi" w:cs="Arial"/>
        </w:rPr>
      </w:pPr>
    </w:p>
    <w:p w14:paraId="79511670" w14:textId="79103EB7" w:rsidR="00D632F4" w:rsidRDefault="00D632F4">
      <w:pPr>
        <w:spacing w:before="20" w:after="20" w:line="360" w:lineRule="auto"/>
        <w:rPr>
          <w:rFonts w:asciiTheme="minorHAnsi" w:eastAsia="Arial" w:hAnsiTheme="minorHAnsi" w:cs="Arial"/>
        </w:rPr>
      </w:pPr>
    </w:p>
    <w:p w14:paraId="64B93744" w14:textId="6144CB9C" w:rsidR="00D632F4" w:rsidRPr="00816C0F" w:rsidRDefault="00176D40">
      <w:pPr>
        <w:pBdr>
          <w:bottom w:val="single" w:sz="6" w:space="1" w:color="auto"/>
        </w:pBdr>
        <w:spacing w:before="20" w:after="20" w:line="360" w:lineRule="auto"/>
        <w:rPr>
          <w:rFonts w:asciiTheme="minorHAnsi" w:eastAsia="Arial" w:hAnsiTheme="minorHAnsi" w:cs="Arial"/>
          <w:sz w:val="16"/>
          <w:szCs w:val="16"/>
        </w:rPr>
      </w:pPr>
      <w:r w:rsidRPr="00816C0F">
        <w:rPr>
          <w:rFonts w:asciiTheme="minorHAnsi" w:eastAsia="Arial" w:hAnsiTheme="minorHAnsi" w:cs="Arial"/>
          <w:sz w:val="16"/>
          <w:szCs w:val="16"/>
        </w:rPr>
        <w:t>Notes</w:t>
      </w:r>
    </w:p>
    <w:p w14:paraId="5412F570" w14:textId="019B9162" w:rsidR="00BE3661" w:rsidRDefault="00BE3661">
      <w:pPr>
        <w:spacing w:before="20" w:after="20" w:line="360" w:lineRule="auto"/>
        <w:rPr>
          <w:rFonts w:asciiTheme="minorHAnsi" w:eastAsia="Arial" w:hAnsiTheme="minorHAnsi" w:cs="Arial"/>
          <w:sz w:val="16"/>
          <w:szCs w:val="16"/>
        </w:rPr>
      </w:pPr>
      <w:r w:rsidRPr="00816C0F">
        <w:rPr>
          <w:rFonts w:asciiTheme="minorHAnsi" w:eastAsia="Arial" w:hAnsiTheme="minorHAnsi" w:cs="Arial"/>
          <w:sz w:val="16"/>
          <w:szCs w:val="16"/>
          <w:vertAlign w:val="superscript"/>
        </w:rPr>
        <w:t>1</w:t>
      </w:r>
      <w:r w:rsidRPr="00816C0F">
        <w:rPr>
          <w:rFonts w:asciiTheme="minorHAnsi" w:eastAsia="Arial" w:hAnsiTheme="minorHAnsi" w:cs="Arial"/>
          <w:sz w:val="16"/>
          <w:szCs w:val="16"/>
        </w:rPr>
        <w:t xml:space="preserve"> </w:t>
      </w:r>
      <w:hyperlink r:id="rId12" w:history="1">
        <w:r w:rsidRPr="00816C0F">
          <w:rPr>
            <w:rStyle w:val="Hyperlink"/>
            <w:rFonts w:asciiTheme="minorHAnsi" w:eastAsia="Arial" w:hAnsiTheme="minorHAnsi" w:cs="Arial"/>
            <w:sz w:val="16"/>
            <w:szCs w:val="16"/>
          </w:rPr>
          <w:t>https://strategicplan.sph.emory.edu/deans-letter/</w:t>
        </w:r>
      </w:hyperlink>
    </w:p>
    <w:p w14:paraId="56D8D986" w14:textId="34EC707A" w:rsidR="00816C0F" w:rsidRDefault="00816C0F">
      <w:pPr>
        <w:spacing w:before="20" w:after="20" w:line="360" w:lineRule="auto"/>
        <w:rPr>
          <w:rFonts w:asciiTheme="minorHAnsi" w:eastAsia="Arial" w:hAnsiTheme="minorHAnsi" w:cs="Arial"/>
          <w:sz w:val="16"/>
          <w:szCs w:val="16"/>
        </w:rPr>
      </w:pPr>
      <w:r w:rsidRPr="00816C0F">
        <w:rPr>
          <w:rFonts w:asciiTheme="minorHAnsi" w:eastAsia="Arial" w:hAnsiTheme="minorHAnsi" w:cs="Arial"/>
          <w:sz w:val="16"/>
          <w:szCs w:val="16"/>
          <w:vertAlign w:val="superscript"/>
        </w:rPr>
        <w:t>2</w:t>
      </w:r>
      <w:r w:rsidRPr="00816C0F">
        <w:rPr>
          <w:rFonts w:asciiTheme="minorHAnsi" w:eastAsia="Arial" w:hAnsiTheme="minorHAnsi" w:cs="Arial"/>
          <w:sz w:val="16"/>
          <w:szCs w:val="16"/>
        </w:rPr>
        <w:t xml:space="preserve"> </w:t>
      </w:r>
      <w:hyperlink r:id="rId13" w:history="1">
        <w:r w:rsidRPr="00816C0F">
          <w:rPr>
            <w:rStyle w:val="Hyperlink"/>
            <w:rFonts w:asciiTheme="minorHAnsi" w:eastAsia="Arial" w:hAnsiTheme="minorHAnsi" w:cs="Arial"/>
            <w:sz w:val="16"/>
            <w:szCs w:val="16"/>
          </w:rPr>
          <w:t>https://sph.emory.edu/about/welcome/index.html</w:t>
        </w:r>
      </w:hyperlink>
    </w:p>
    <w:p w14:paraId="2FD51A5A" w14:textId="2D78E535" w:rsidR="00020135" w:rsidRDefault="00020135">
      <w:pPr>
        <w:spacing w:before="20" w:after="20" w:line="360" w:lineRule="auto"/>
        <w:rPr>
          <w:rFonts w:asciiTheme="minorHAnsi" w:eastAsia="Arial" w:hAnsiTheme="minorHAnsi" w:cs="Arial"/>
          <w:sz w:val="16"/>
          <w:szCs w:val="16"/>
        </w:rPr>
      </w:pPr>
      <w:r w:rsidRPr="00020135">
        <w:rPr>
          <w:rFonts w:asciiTheme="minorHAnsi" w:eastAsia="Arial" w:hAnsiTheme="minorHAnsi" w:cs="Arial"/>
          <w:sz w:val="16"/>
          <w:szCs w:val="16"/>
          <w:vertAlign w:val="superscript"/>
        </w:rPr>
        <w:t>3</w:t>
      </w:r>
      <w:r>
        <w:rPr>
          <w:rFonts w:asciiTheme="minorHAnsi" w:eastAsia="Arial" w:hAnsiTheme="minorHAnsi" w:cs="Arial"/>
          <w:sz w:val="16"/>
          <w:szCs w:val="16"/>
        </w:rPr>
        <w:t xml:space="preserve"> </w:t>
      </w:r>
      <w:hyperlink r:id="rId14" w:history="1">
        <w:r w:rsidRPr="00635FD3">
          <w:rPr>
            <w:rStyle w:val="Hyperlink"/>
            <w:rFonts w:asciiTheme="minorHAnsi" w:eastAsia="Arial" w:hAnsiTheme="minorHAnsi" w:cs="Arial"/>
            <w:sz w:val="16"/>
            <w:szCs w:val="16"/>
          </w:rPr>
          <w:t>https://strategicplan.sph.emory.edu</w:t>
        </w:r>
      </w:hyperlink>
      <w:r>
        <w:rPr>
          <w:rFonts w:asciiTheme="minorHAnsi" w:eastAsia="Arial" w:hAnsiTheme="minorHAnsi" w:cs="Arial"/>
          <w:sz w:val="16"/>
          <w:szCs w:val="16"/>
        </w:rPr>
        <w:t xml:space="preserve">/  </w:t>
      </w:r>
    </w:p>
    <w:p w14:paraId="693F1047" w14:textId="77777777" w:rsidR="00660E68" w:rsidRPr="00816C0F" w:rsidRDefault="00660E68">
      <w:pPr>
        <w:spacing w:before="20" w:after="20" w:line="360" w:lineRule="auto"/>
        <w:rPr>
          <w:rFonts w:asciiTheme="minorHAnsi" w:eastAsia="Arial" w:hAnsiTheme="minorHAnsi" w:cs="Arial"/>
          <w:sz w:val="16"/>
          <w:szCs w:val="16"/>
        </w:rPr>
      </w:pPr>
    </w:p>
    <w:p w14:paraId="308A155A" w14:textId="148C06B4" w:rsidR="00D632F4" w:rsidRPr="00816C0F" w:rsidRDefault="00D632F4">
      <w:pPr>
        <w:spacing w:before="20" w:after="20" w:line="360" w:lineRule="auto"/>
        <w:rPr>
          <w:rFonts w:asciiTheme="minorHAnsi" w:eastAsia="Arial" w:hAnsiTheme="minorHAnsi" w:cs="Arial"/>
          <w:sz w:val="16"/>
          <w:szCs w:val="16"/>
        </w:rPr>
      </w:pPr>
    </w:p>
    <w:p w14:paraId="3C61FBE1" w14:textId="0E114F17" w:rsidR="00D632F4" w:rsidRPr="005E382E" w:rsidRDefault="00D632F4">
      <w:pPr>
        <w:spacing w:before="20" w:after="20" w:line="360" w:lineRule="auto"/>
        <w:rPr>
          <w:rFonts w:asciiTheme="minorHAnsi" w:eastAsia="Arial" w:hAnsiTheme="minorHAnsi" w:cs="Arial"/>
        </w:rPr>
      </w:pPr>
    </w:p>
    <w:p w14:paraId="1608CCF1" w14:textId="0CEE1827" w:rsidR="00D632F4" w:rsidRPr="005E382E" w:rsidRDefault="00D632F4">
      <w:pPr>
        <w:spacing w:before="20" w:after="20" w:line="360" w:lineRule="auto"/>
        <w:rPr>
          <w:rFonts w:asciiTheme="minorHAnsi" w:eastAsia="Arial" w:hAnsiTheme="minorHAnsi" w:cs="Arial"/>
        </w:rPr>
      </w:pPr>
    </w:p>
    <w:p w14:paraId="6AAB0A19" w14:textId="56BED5C7" w:rsidR="00D632F4" w:rsidRDefault="005E382E" w:rsidP="005E382E">
      <w:pPr>
        <w:tabs>
          <w:tab w:val="left" w:pos="2470"/>
        </w:tabs>
        <w:spacing w:before="20" w:after="20" w:line="360" w:lineRule="auto"/>
        <w:rPr>
          <w:rFonts w:asciiTheme="minorHAnsi" w:eastAsia="Arial" w:hAnsiTheme="minorHAnsi" w:cs="Arial"/>
        </w:rPr>
      </w:pPr>
      <w:r w:rsidRPr="005E382E">
        <w:rPr>
          <w:rFonts w:asciiTheme="minorHAnsi" w:eastAsia="Arial" w:hAnsiTheme="minorHAnsi" w:cs="Arial"/>
        </w:rPr>
        <w:tab/>
      </w:r>
    </w:p>
    <w:p w14:paraId="721C0988" w14:textId="38A6A93B" w:rsidR="006266F2" w:rsidRDefault="006266F2">
      <w:pPr>
        <w:rPr>
          <w:rFonts w:asciiTheme="minorHAnsi" w:eastAsia="Arial" w:hAnsiTheme="minorHAnsi" w:cs="Arial"/>
        </w:rPr>
      </w:pPr>
      <w:r>
        <w:rPr>
          <w:rFonts w:asciiTheme="minorHAnsi" w:eastAsia="Arial" w:hAnsiTheme="minorHAnsi" w:cs="Arial"/>
        </w:rPr>
        <w:br w:type="page"/>
      </w:r>
    </w:p>
    <w:p w14:paraId="4F07D639" w14:textId="7F110B06" w:rsidR="006266F2" w:rsidRPr="006266F2" w:rsidRDefault="006266F2" w:rsidP="006266F2">
      <w:pPr>
        <w:spacing w:before="20" w:after="20" w:line="360" w:lineRule="auto"/>
        <w:rPr>
          <w:rFonts w:asciiTheme="minorHAnsi" w:eastAsia="Arial" w:hAnsiTheme="minorHAnsi" w:cs="Arial"/>
          <w:b/>
          <w:color w:val="0B5394"/>
          <w:sz w:val="27"/>
          <w:szCs w:val="27"/>
        </w:rPr>
      </w:pPr>
      <w:r>
        <w:rPr>
          <w:rFonts w:asciiTheme="minorHAnsi" w:eastAsia="Arial" w:hAnsiTheme="minorHAnsi" w:cs="Arial"/>
          <w:b/>
          <w:color w:val="0B5394"/>
          <w:sz w:val="27"/>
          <w:szCs w:val="27"/>
        </w:rPr>
        <w:lastRenderedPageBreak/>
        <w:t xml:space="preserve">RSPH DIVERSITY, </w:t>
      </w:r>
      <w:proofErr w:type="gramStart"/>
      <w:r>
        <w:rPr>
          <w:rFonts w:asciiTheme="minorHAnsi" w:eastAsia="Arial" w:hAnsiTheme="minorHAnsi" w:cs="Arial"/>
          <w:b/>
          <w:color w:val="0B5394"/>
          <w:sz w:val="27"/>
          <w:szCs w:val="27"/>
        </w:rPr>
        <w:t>EQUITY</w:t>
      </w:r>
      <w:proofErr w:type="gramEnd"/>
      <w:r>
        <w:rPr>
          <w:rFonts w:asciiTheme="minorHAnsi" w:eastAsia="Arial" w:hAnsiTheme="minorHAnsi" w:cs="Arial"/>
          <w:b/>
          <w:color w:val="0B5394"/>
          <w:sz w:val="27"/>
          <w:szCs w:val="27"/>
        </w:rPr>
        <w:t xml:space="preserve"> AND INCLUSION POLICY  </w:t>
      </w:r>
    </w:p>
    <w:p w14:paraId="3B72CFDA" w14:textId="1168B034" w:rsidR="006266F2" w:rsidRDefault="006266F2" w:rsidP="006266F2">
      <w:pPr>
        <w:spacing w:before="20" w:after="20" w:line="360" w:lineRule="auto"/>
        <w:rPr>
          <w:rFonts w:asciiTheme="minorHAnsi" w:eastAsia="Arial" w:hAnsiTheme="minorHAnsi" w:cs="Arial"/>
        </w:rPr>
      </w:pPr>
      <w:r w:rsidRPr="006266F2">
        <w:rPr>
          <w:rFonts w:asciiTheme="minorHAnsi" w:eastAsia="Arial" w:hAnsiTheme="minorHAnsi" w:cs="Arial"/>
        </w:rPr>
        <w:t xml:space="preserve">The Rollins School of Public Health fosters a culture of inclusion and organizational equity by leveraging the many intersections of race, ethnicity, gender, religion, socioeconomic status, sexual orientation, gender expression, disability, diversity of thought, and other aspects of lived experience in our community. We intentionally recruit, support, and mentor faculty, staff and students who are members of communities that are underrepresented in the public health and scientific </w:t>
      </w:r>
      <w:r w:rsidR="00FF24B6" w:rsidRPr="006266F2">
        <w:rPr>
          <w:rFonts w:asciiTheme="minorHAnsi" w:eastAsia="Arial" w:hAnsiTheme="minorHAnsi" w:cs="Arial"/>
        </w:rPr>
        <w:t>workforce and</w:t>
      </w:r>
      <w:r w:rsidRPr="006266F2">
        <w:rPr>
          <w:rFonts w:asciiTheme="minorHAnsi" w:eastAsia="Arial" w:hAnsiTheme="minorHAnsi" w:cs="Arial"/>
        </w:rPr>
        <w:t xml:space="preserve"> reflect the multicultural and global communities that Emory serves. Building an academic community where all members </w:t>
      </w:r>
      <w:proofErr w:type="gramStart"/>
      <w:r w:rsidRPr="006266F2">
        <w:rPr>
          <w:rFonts w:asciiTheme="minorHAnsi" w:eastAsia="Arial" w:hAnsiTheme="minorHAnsi" w:cs="Arial"/>
        </w:rPr>
        <w:t>are able to</w:t>
      </w:r>
      <w:proofErr w:type="gramEnd"/>
      <w:r w:rsidRPr="006266F2">
        <w:rPr>
          <w:rFonts w:asciiTheme="minorHAnsi" w:eastAsia="Arial" w:hAnsiTheme="minorHAnsi" w:cs="Arial"/>
        </w:rPr>
        <w:t xml:space="preserve"> thrive enhances our scholarly mission to eliminate health disparities and improve health outcomes in disadvantaged and vulnerable populations.</w:t>
      </w:r>
    </w:p>
    <w:p w14:paraId="04698A54" w14:textId="77777777" w:rsidR="0000122E" w:rsidRPr="006266F2" w:rsidRDefault="0000122E" w:rsidP="006266F2">
      <w:pPr>
        <w:spacing w:before="20" w:after="20" w:line="360" w:lineRule="auto"/>
        <w:rPr>
          <w:rFonts w:asciiTheme="minorHAnsi" w:eastAsia="Arial" w:hAnsiTheme="minorHAnsi" w:cs="Arial"/>
        </w:rPr>
      </w:pPr>
    </w:p>
    <w:p w14:paraId="3E9CC226" w14:textId="77777777" w:rsidR="006266F2" w:rsidRPr="006266F2" w:rsidRDefault="006266F2" w:rsidP="006266F2">
      <w:pPr>
        <w:spacing w:before="20" w:after="20" w:line="360" w:lineRule="auto"/>
        <w:rPr>
          <w:rFonts w:asciiTheme="minorHAnsi" w:eastAsia="Arial" w:hAnsiTheme="minorHAnsi" w:cs="Arial"/>
        </w:rPr>
      </w:pPr>
      <w:r w:rsidRPr="006266F2">
        <w:rPr>
          <w:rFonts w:asciiTheme="minorHAnsi" w:eastAsia="Arial" w:hAnsiTheme="minorHAnsi" w:cs="Arial"/>
        </w:rPr>
        <w:t>In support of this policy, the Rollins School of Public Health will provide institutional resources to:</w:t>
      </w:r>
    </w:p>
    <w:p w14:paraId="1ED1117C" w14:textId="020782AE" w:rsidR="006266F2" w:rsidRPr="006266F2" w:rsidRDefault="006266F2" w:rsidP="006266F2">
      <w:pPr>
        <w:numPr>
          <w:ilvl w:val="0"/>
          <w:numId w:val="1"/>
        </w:numPr>
        <w:spacing w:before="20" w:after="20" w:line="360" w:lineRule="auto"/>
        <w:rPr>
          <w:rFonts w:asciiTheme="minorHAnsi" w:eastAsia="Arial" w:hAnsiTheme="minorHAnsi" w:cs="Arial"/>
        </w:rPr>
      </w:pPr>
      <w:r w:rsidRPr="006266F2">
        <w:rPr>
          <w:rFonts w:asciiTheme="minorHAnsi" w:eastAsia="Arial" w:hAnsiTheme="minorHAnsi" w:cs="Arial"/>
        </w:rPr>
        <w:t xml:space="preserve">Engage in continuous, </w:t>
      </w:r>
      <w:r w:rsidR="00B63791" w:rsidRPr="006266F2">
        <w:rPr>
          <w:rFonts w:asciiTheme="minorHAnsi" w:eastAsia="Arial" w:hAnsiTheme="minorHAnsi" w:cs="Arial"/>
        </w:rPr>
        <w:t>systematic,</w:t>
      </w:r>
      <w:r w:rsidRPr="006266F2">
        <w:rPr>
          <w:rFonts w:asciiTheme="minorHAnsi" w:eastAsia="Arial" w:hAnsiTheme="minorHAnsi" w:cs="Arial"/>
        </w:rPr>
        <w:t xml:space="preserve"> and focused recruitment and retention activities to ensure that our diverse faculty, </w:t>
      </w:r>
      <w:r w:rsidR="00B63791" w:rsidRPr="006266F2">
        <w:rPr>
          <w:rFonts w:asciiTheme="minorHAnsi" w:eastAsia="Arial" w:hAnsiTheme="minorHAnsi" w:cs="Arial"/>
        </w:rPr>
        <w:t>staff,</w:t>
      </w:r>
      <w:r w:rsidRPr="006266F2">
        <w:rPr>
          <w:rFonts w:asciiTheme="minorHAnsi" w:eastAsia="Arial" w:hAnsiTheme="minorHAnsi" w:cs="Arial"/>
        </w:rPr>
        <w:t xml:space="preserve"> and student populations </w:t>
      </w:r>
      <w:proofErr w:type="gramStart"/>
      <w:r w:rsidRPr="006266F2">
        <w:rPr>
          <w:rFonts w:asciiTheme="minorHAnsi" w:eastAsia="Arial" w:hAnsiTheme="minorHAnsi" w:cs="Arial"/>
        </w:rPr>
        <w:t>are able to</w:t>
      </w:r>
      <w:proofErr w:type="gramEnd"/>
      <w:r w:rsidRPr="006266F2">
        <w:rPr>
          <w:rFonts w:asciiTheme="minorHAnsi" w:eastAsia="Arial" w:hAnsiTheme="minorHAnsi" w:cs="Arial"/>
        </w:rPr>
        <w:t xml:space="preserve"> succeed personally and professionally in a culture of belonging and tolerance.</w:t>
      </w:r>
    </w:p>
    <w:p w14:paraId="5598882E" w14:textId="72AEC7F7" w:rsidR="006266F2" w:rsidRPr="006266F2" w:rsidRDefault="006266F2" w:rsidP="006266F2">
      <w:pPr>
        <w:numPr>
          <w:ilvl w:val="0"/>
          <w:numId w:val="1"/>
        </w:numPr>
        <w:spacing w:before="20" w:after="20" w:line="360" w:lineRule="auto"/>
        <w:rPr>
          <w:rFonts w:asciiTheme="minorHAnsi" w:eastAsia="Arial" w:hAnsiTheme="minorHAnsi" w:cs="Arial"/>
        </w:rPr>
      </w:pPr>
      <w:r w:rsidRPr="006266F2">
        <w:rPr>
          <w:rFonts w:asciiTheme="minorHAnsi" w:eastAsia="Arial" w:hAnsiTheme="minorHAnsi" w:cs="Arial"/>
        </w:rPr>
        <w:t xml:space="preserve">Develop, </w:t>
      </w:r>
      <w:r w:rsidR="00B63791" w:rsidRPr="006266F2">
        <w:rPr>
          <w:rFonts w:asciiTheme="minorHAnsi" w:eastAsia="Arial" w:hAnsiTheme="minorHAnsi" w:cs="Arial"/>
        </w:rPr>
        <w:t>implement,</w:t>
      </w:r>
      <w:r w:rsidRPr="006266F2">
        <w:rPr>
          <w:rFonts w:asciiTheme="minorHAnsi" w:eastAsia="Arial" w:hAnsiTheme="minorHAnsi" w:cs="Arial"/>
        </w:rPr>
        <w:t xml:space="preserve"> and continuously refine training and learning opportunities to enhance the intentionality of our work to build an inclusive community in which all members can thrive.</w:t>
      </w:r>
    </w:p>
    <w:p w14:paraId="57AD2726" w14:textId="5BF96401" w:rsidR="006266F2" w:rsidRPr="006266F2" w:rsidRDefault="006266F2" w:rsidP="006266F2">
      <w:pPr>
        <w:numPr>
          <w:ilvl w:val="0"/>
          <w:numId w:val="1"/>
        </w:numPr>
        <w:spacing w:before="20" w:after="20" w:line="360" w:lineRule="auto"/>
        <w:rPr>
          <w:rFonts w:asciiTheme="minorHAnsi" w:eastAsia="Arial" w:hAnsiTheme="minorHAnsi" w:cs="Arial"/>
        </w:rPr>
      </w:pPr>
      <w:r w:rsidRPr="006266F2">
        <w:rPr>
          <w:rFonts w:asciiTheme="minorHAnsi" w:eastAsia="Arial" w:hAnsiTheme="minorHAnsi" w:cs="Arial"/>
        </w:rPr>
        <w:t xml:space="preserve">Design, implement and grow programs and partnerships that affirm our commitment to eliminate health disparities; enhance faculty, </w:t>
      </w:r>
      <w:r w:rsidR="00B63791" w:rsidRPr="006266F2">
        <w:rPr>
          <w:rFonts w:asciiTheme="minorHAnsi" w:eastAsia="Arial" w:hAnsiTheme="minorHAnsi" w:cs="Arial"/>
        </w:rPr>
        <w:t>staff,</w:t>
      </w:r>
      <w:r w:rsidRPr="006266F2">
        <w:rPr>
          <w:rFonts w:asciiTheme="minorHAnsi" w:eastAsia="Arial" w:hAnsiTheme="minorHAnsi" w:cs="Arial"/>
        </w:rPr>
        <w:t xml:space="preserve"> and students’ ability to work effectively with diverse local and international populations; and create pipelines that make RSPH stand out as a destination School for diverse faculty, </w:t>
      </w:r>
      <w:proofErr w:type="gramStart"/>
      <w:r w:rsidRPr="006266F2">
        <w:rPr>
          <w:rFonts w:asciiTheme="minorHAnsi" w:eastAsia="Arial" w:hAnsiTheme="minorHAnsi" w:cs="Arial"/>
        </w:rPr>
        <w:t>staff</w:t>
      </w:r>
      <w:proofErr w:type="gramEnd"/>
      <w:r w:rsidRPr="006266F2">
        <w:rPr>
          <w:rFonts w:asciiTheme="minorHAnsi" w:eastAsia="Arial" w:hAnsiTheme="minorHAnsi" w:cs="Arial"/>
        </w:rPr>
        <w:t xml:space="preserve"> and students.</w:t>
      </w:r>
    </w:p>
    <w:p w14:paraId="28C3BFDD" w14:textId="77777777" w:rsidR="006266F2" w:rsidRPr="006266F2" w:rsidRDefault="006266F2" w:rsidP="006266F2">
      <w:pPr>
        <w:numPr>
          <w:ilvl w:val="0"/>
          <w:numId w:val="1"/>
        </w:numPr>
        <w:spacing w:before="20" w:after="20" w:line="360" w:lineRule="auto"/>
        <w:rPr>
          <w:rFonts w:asciiTheme="minorHAnsi" w:eastAsia="Arial" w:hAnsiTheme="minorHAnsi" w:cs="Arial"/>
        </w:rPr>
      </w:pPr>
      <w:r w:rsidRPr="006266F2">
        <w:rPr>
          <w:rFonts w:asciiTheme="minorHAnsi" w:eastAsia="Arial" w:hAnsiTheme="minorHAnsi" w:cs="Arial"/>
        </w:rPr>
        <w:t xml:space="preserve">Recognize excellence on the part of faculty, staff and student efforts to promote diversity, equity and inclusion at the </w:t>
      </w:r>
      <w:proofErr w:type="gramStart"/>
      <w:r w:rsidRPr="006266F2">
        <w:rPr>
          <w:rFonts w:asciiTheme="minorHAnsi" w:eastAsia="Arial" w:hAnsiTheme="minorHAnsi" w:cs="Arial"/>
        </w:rPr>
        <w:t>School</w:t>
      </w:r>
      <w:proofErr w:type="gramEnd"/>
      <w:r w:rsidRPr="006266F2">
        <w:rPr>
          <w:rFonts w:asciiTheme="minorHAnsi" w:eastAsia="Arial" w:hAnsiTheme="minorHAnsi" w:cs="Arial"/>
        </w:rPr>
        <w:t>.</w:t>
      </w:r>
    </w:p>
    <w:p w14:paraId="78A439B4" w14:textId="77777777" w:rsidR="006266F2" w:rsidRPr="006266F2" w:rsidRDefault="006266F2" w:rsidP="006266F2">
      <w:pPr>
        <w:numPr>
          <w:ilvl w:val="0"/>
          <w:numId w:val="1"/>
        </w:numPr>
        <w:spacing w:before="20" w:after="20" w:line="360" w:lineRule="auto"/>
        <w:rPr>
          <w:rFonts w:asciiTheme="minorHAnsi" w:eastAsia="Arial" w:hAnsiTheme="minorHAnsi" w:cs="Arial"/>
        </w:rPr>
      </w:pPr>
      <w:r w:rsidRPr="006266F2">
        <w:rPr>
          <w:rFonts w:asciiTheme="minorHAnsi" w:eastAsia="Arial" w:hAnsiTheme="minorHAnsi" w:cs="Arial"/>
        </w:rPr>
        <w:t>Develop transparent systems of accountability to monitor these efforts.</w:t>
      </w:r>
    </w:p>
    <w:p w14:paraId="3EAF4509" w14:textId="1A3CD00F" w:rsidR="00D632F4" w:rsidRDefault="00D632F4">
      <w:pPr>
        <w:spacing w:before="20" w:after="20" w:line="360" w:lineRule="auto"/>
        <w:rPr>
          <w:rFonts w:asciiTheme="minorHAnsi" w:eastAsia="Arial" w:hAnsiTheme="minorHAnsi" w:cs="Arial"/>
        </w:rPr>
      </w:pPr>
    </w:p>
    <w:p w14:paraId="2A0689AC" w14:textId="57DC4421" w:rsidR="00291E1B" w:rsidRDefault="00291E1B">
      <w:pPr>
        <w:spacing w:before="20" w:after="20" w:line="360" w:lineRule="auto"/>
        <w:rPr>
          <w:rFonts w:asciiTheme="minorHAnsi" w:eastAsia="Arial" w:hAnsiTheme="minorHAnsi" w:cs="Arial"/>
        </w:rPr>
      </w:pPr>
    </w:p>
    <w:p w14:paraId="382E8C1E" w14:textId="6CC2247A" w:rsidR="00291E1B" w:rsidRDefault="00291E1B">
      <w:pPr>
        <w:spacing w:before="20" w:after="20" w:line="360" w:lineRule="auto"/>
        <w:rPr>
          <w:rFonts w:asciiTheme="minorHAnsi" w:eastAsia="Arial" w:hAnsiTheme="minorHAnsi" w:cs="Arial"/>
        </w:rPr>
      </w:pPr>
    </w:p>
    <w:p w14:paraId="6EFE4465" w14:textId="2B92BC12" w:rsidR="00291E1B" w:rsidRDefault="00291E1B">
      <w:pPr>
        <w:spacing w:before="20" w:after="20" w:line="360" w:lineRule="auto"/>
        <w:rPr>
          <w:rFonts w:asciiTheme="minorHAnsi" w:eastAsia="Arial" w:hAnsiTheme="minorHAnsi" w:cs="Arial"/>
        </w:rPr>
      </w:pPr>
    </w:p>
    <w:p w14:paraId="3745CF3D" w14:textId="5FEC7E33" w:rsidR="0000122E" w:rsidRDefault="0000122E">
      <w:pPr>
        <w:rPr>
          <w:rFonts w:asciiTheme="minorHAnsi" w:eastAsia="Arial" w:hAnsiTheme="minorHAnsi" w:cs="Arial"/>
        </w:rPr>
      </w:pPr>
      <w:r>
        <w:rPr>
          <w:rFonts w:asciiTheme="minorHAnsi" w:eastAsia="Arial" w:hAnsiTheme="minorHAnsi" w:cs="Arial"/>
        </w:rPr>
        <w:br w:type="page"/>
      </w:r>
    </w:p>
    <w:p w14:paraId="64F84FF2" w14:textId="560C2872" w:rsidR="00D632F4" w:rsidRPr="005E382E" w:rsidRDefault="0000122E">
      <w:pPr>
        <w:spacing w:before="20" w:after="20" w:line="360" w:lineRule="auto"/>
        <w:rPr>
          <w:rFonts w:asciiTheme="minorHAnsi" w:eastAsia="Arial" w:hAnsiTheme="minorHAnsi" w:cs="Arial"/>
          <w:b/>
          <w:color w:val="0B5394"/>
          <w:sz w:val="27"/>
          <w:szCs w:val="27"/>
        </w:rPr>
      </w:pPr>
      <w:bookmarkStart w:id="0" w:name="_Hlk94697666"/>
      <w:r>
        <w:rPr>
          <w:rFonts w:asciiTheme="minorHAnsi" w:eastAsia="Arial" w:hAnsiTheme="minorHAnsi" w:cs="Arial"/>
          <w:b/>
          <w:color w:val="0B5394"/>
          <w:sz w:val="27"/>
          <w:szCs w:val="27"/>
        </w:rPr>
        <w:lastRenderedPageBreak/>
        <w:t>202</w:t>
      </w:r>
      <w:r w:rsidR="00675F3A">
        <w:rPr>
          <w:rFonts w:asciiTheme="minorHAnsi" w:eastAsia="Arial" w:hAnsiTheme="minorHAnsi" w:cs="Arial"/>
          <w:b/>
          <w:color w:val="0B5394"/>
          <w:sz w:val="27"/>
          <w:szCs w:val="27"/>
        </w:rPr>
        <w:t>1</w:t>
      </w:r>
      <w:r>
        <w:rPr>
          <w:rFonts w:asciiTheme="minorHAnsi" w:eastAsia="Arial" w:hAnsiTheme="minorHAnsi" w:cs="Arial"/>
          <w:b/>
          <w:color w:val="0B5394"/>
          <w:sz w:val="27"/>
          <w:szCs w:val="27"/>
        </w:rPr>
        <w:t>-202</w:t>
      </w:r>
      <w:r w:rsidR="00675F3A">
        <w:rPr>
          <w:rFonts w:asciiTheme="minorHAnsi" w:eastAsia="Arial" w:hAnsiTheme="minorHAnsi" w:cs="Arial"/>
          <w:b/>
          <w:color w:val="0B5394"/>
          <w:sz w:val="27"/>
          <w:szCs w:val="27"/>
        </w:rPr>
        <w:t>3</w:t>
      </w:r>
      <w:r>
        <w:rPr>
          <w:rFonts w:asciiTheme="minorHAnsi" w:eastAsia="Arial" w:hAnsiTheme="minorHAnsi" w:cs="Arial"/>
          <w:b/>
          <w:color w:val="0B5394"/>
          <w:sz w:val="27"/>
          <w:szCs w:val="27"/>
        </w:rPr>
        <w:t xml:space="preserve"> </w:t>
      </w:r>
      <w:r w:rsidR="001E7522">
        <w:rPr>
          <w:rFonts w:asciiTheme="minorHAnsi" w:eastAsia="Arial" w:hAnsiTheme="minorHAnsi" w:cs="Arial"/>
          <w:b/>
          <w:color w:val="0B5394"/>
          <w:sz w:val="27"/>
          <w:szCs w:val="27"/>
        </w:rPr>
        <w:t xml:space="preserve">HIGHLIGHTS OF RSPH </w:t>
      </w:r>
      <w:r w:rsidR="006266F2">
        <w:rPr>
          <w:rFonts w:asciiTheme="minorHAnsi" w:eastAsia="Arial" w:hAnsiTheme="minorHAnsi" w:cs="Arial"/>
          <w:b/>
          <w:color w:val="0B5394"/>
          <w:sz w:val="27"/>
          <w:szCs w:val="27"/>
        </w:rPr>
        <w:t xml:space="preserve">DEI </w:t>
      </w:r>
      <w:r w:rsidR="00DD2291" w:rsidRPr="005E382E">
        <w:rPr>
          <w:rFonts w:asciiTheme="minorHAnsi" w:eastAsia="Arial" w:hAnsiTheme="minorHAnsi" w:cs="Arial"/>
          <w:b/>
          <w:color w:val="0B5394"/>
          <w:sz w:val="27"/>
          <w:szCs w:val="27"/>
        </w:rPr>
        <w:t>ACCOMPLISHMENTS</w:t>
      </w:r>
      <w:r w:rsidR="006266F2">
        <w:rPr>
          <w:rFonts w:asciiTheme="minorHAnsi" w:eastAsia="Arial" w:hAnsiTheme="minorHAnsi" w:cs="Arial"/>
          <w:b/>
          <w:color w:val="0B5394"/>
          <w:sz w:val="27"/>
          <w:szCs w:val="27"/>
        </w:rPr>
        <w:t xml:space="preserve"> </w:t>
      </w:r>
    </w:p>
    <w:bookmarkEnd w:id="0"/>
    <w:p w14:paraId="251FE36A" w14:textId="4139E318" w:rsidR="00D632F4" w:rsidRPr="005E382E" w:rsidRDefault="00786225">
      <w:pPr>
        <w:spacing w:before="20" w:after="20" w:line="360" w:lineRule="auto"/>
        <w:rPr>
          <w:rFonts w:asciiTheme="minorHAnsi" w:eastAsia="Arial" w:hAnsiTheme="minorHAnsi" w:cs="Arial"/>
        </w:rPr>
      </w:pPr>
      <w:r>
        <w:rPr>
          <w:rFonts w:asciiTheme="minorHAnsi" w:eastAsia="Arial" w:hAnsiTheme="minorHAnsi" w:cs="Arial"/>
        </w:rPr>
        <w:t xml:space="preserve">Rollins has undergone many exciting transitions over the past two years.  In December 2021, after an extensive international search, Emory University appointed M. Daniele Fallin as the </w:t>
      </w:r>
      <w:r w:rsidRPr="00786225">
        <w:rPr>
          <w:rFonts w:asciiTheme="minorHAnsi" w:eastAsia="Arial" w:hAnsiTheme="minorHAnsi" w:cs="Arial"/>
        </w:rPr>
        <w:t>new James W. Curran Dean of Public Health</w:t>
      </w:r>
      <w:r>
        <w:rPr>
          <w:rFonts w:asciiTheme="minorHAnsi" w:eastAsia="Arial" w:hAnsiTheme="minorHAnsi" w:cs="Arial"/>
        </w:rPr>
        <w:t xml:space="preserve"> at Rollins School of Public Health.  </w:t>
      </w:r>
      <w:r w:rsidR="0062006D">
        <w:rPr>
          <w:rFonts w:asciiTheme="minorHAnsi" w:eastAsia="Arial" w:hAnsiTheme="minorHAnsi" w:cs="Arial"/>
        </w:rPr>
        <w:t>As Dean Fallin transitioned into her role in July 2022, the Rollins DEI team was able to wrap up, evaluate and report on achievements from the original DEI Work Plan that was developed and initiated under Dean James Curran</w:t>
      </w:r>
      <w:r w:rsidR="005A345E">
        <w:rPr>
          <w:rFonts w:asciiTheme="minorHAnsi" w:eastAsia="Arial" w:hAnsiTheme="minorHAnsi" w:cs="Arial"/>
        </w:rPr>
        <w:t xml:space="preserve">. </w:t>
      </w:r>
      <w:r w:rsidR="00D74AB2">
        <w:rPr>
          <w:rFonts w:asciiTheme="minorHAnsi" w:eastAsia="Arial" w:hAnsiTheme="minorHAnsi" w:cs="Arial"/>
        </w:rPr>
        <w:t xml:space="preserve"> </w:t>
      </w:r>
      <w:r w:rsidR="0044302F">
        <w:rPr>
          <w:rFonts w:asciiTheme="minorHAnsi" w:eastAsia="Arial" w:hAnsiTheme="minorHAnsi" w:cs="Arial"/>
        </w:rPr>
        <w:t>S</w:t>
      </w:r>
      <w:r w:rsidR="00D74AB2">
        <w:rPr>
          <w:rFonts w:asciiTheme="minorHAnsi" w:eastAsia="Arial" w:hAnsiTheme="minorHAnsi" w:cs="Arial"/>
        </w:rPr>
        <w:t>ee s</w:t>
      </w:r>
      <w:r w:rsidR="00DD2291" w:rsidRPr="005E382E">
        <w:rPr>
          <w:rFonts w:asciiTheme="minorHAnsi" w:eastAsia="Arial" w:hAnsiTheme="minorHAnsi" w:cs="Arial"/>
        </w:rPr>
        <w:t xml:space="preserve">everal </w:t>
      </w:r>
      <w:r w:rsidR="0062006D">
        <w:rPr>
          <w:rFonts w:asciiTheme="minorHAnsi" w:eastAsia="Arial" w:hAnsiTheme="minorHAnsi" w:cs="Arial"/>
        </w:rPr>
        <w:t xml:space="preserve">DEI </w:t>
      </w:r>
      <w:r w:rsidR="00DD2291" w:rsidRPr="005E382E">
        <w:rPr>
          <w:rFonts w:asciiTheme="minorHAnsi" w:eastAsia="Arial" w:hAnsiTheme="minorHAnsi" w:cs="Arial"/>
        </w:rPr>
        <w:t xml:space="preserve">highlights </w:t>
      </w:r>
      <w:r w:rsidR="00D74AB2">
        <w:rPr>
          <w:rFonts w:asciiTheme="minorHAnsi" w:eastAsia="Arial" w:hAnsiTheme="minorHAnsi" w:cs="Arial"/>
        </w:rPr>
        <w:t>below</w:t>
      </w:r>
      <w:r w:rsidR="00DD2291" w:rsidRPr="005E382E">
        <w:rPr>
          <w:rFonts w:asciiTheme="minorHAnsi" w:eastAsia="Arial" w:hAnsiTheme="minorHAnsi" w:cs="Arial"/>
        </w:rPr>
        <w:t>:</w:t>
      </w:r>
    </w:p>
    <w:p w14:paraId="0721A447" w14:textId="77777777" w:rsidR="00CE7DB7" w:rsidRPr="00D74AB2" w:rsidRDefault="00CE7DB7" w:rsidP="00CE7DB7">
      <w:pPr>
        <w:numPr>
          <w:ilvl w:val="0"/>
          <w:numId w:val="3"/>
        </w:numPr>
        <w:pBdr>
          <w:top w:val="nil"/>
          <w:left w:val="nil"/>
          <w:bottom w:val="nil"/>
          <w:right w:val="nil"/>
          <w:between w:val="nil"/>
        </w:pBdr>
        <w:spacing w:before="20" w:after="0" w:line="360" w:lineRule="auto"/>
        <w:rPr>
          <w:rFonts w:asciiTheme="minorHAnsi" w:hAnsiTheme="minorHAnsi"/>
          <w:color w:val="000000"/>
        </w:rPr>
      </w:pPr>
      <w:r>
        <w:rPr>
          <w:rFonts w:asciiTheme="minorHAnsi" w:eastAsia="Arial" w:hAnsiTheme="minorHAnsi" w:cs="Arial"/>
          <w:color w:val="000000"/>
        </w:rPr>
        <w:t xml:space="preserve">In 2022 and 2023, the DEI work of the academic department DEI committees grew exponentially.  As each committee gained new leadership, increased membership and articulated clear goals and objectives for their collective activities, there was a substantial increase in department climate assessments (via listening sessions, surveys &amp; other feedback systems); professional development and DEI education and awareness activities; curriculum recommendations and new course offerings; development of new faculty recruitment and mentoring strategies and protocols; DEI-related social events;  DEI-related data projects; and several DEI-related infographics that were created and shared with the entire Rollins community.   </w:t>
      </w:r>
      <w:r w:rsidRPr="005E382E">
        <w:rPr>
          <w:rFonts w:asciiTheme="minorHAnsi" w:eastAsia="Arial" w:hAnsiTheme="minorHAnsi" w:cs="Arial"/>
          <w:color w:val="000000"/>
        </w:rPr>
        <w:t xml:space="preserve"> </w:t>
      </w:r>
    </w:p>
    <w:p w14:paraId="39647F7C" w14:textId="6E431F4C" w:rsidR="00041B2F" w:rsidRPr="00041B2F" w:rsidRDefault="00041B2F">
      <w:pPr>
        <w:numPr>
          <w:ilvl w:val="0"/>
          <w:numId w:val="3"/>
        </w:numPr>
        <w:pBdr>
          <w:top w:val="nil"/>
          <w:left w:val="nil"/>
          <w:bottom w:val="nil"/>
          <w:right w:val="nil"/>
          <w:between w:val="nil"/>
        </w:pBdr>
        <w:spacing w:before="20" w:after="0" w:line="360" w:lineRule="auto"/>
        <w:rPr>
          <w:rFonts w:asciiTheme="minorHAnsi" w:hAnsiTheme="minorHAnsi"/>
          <w:color w:val="000000"/>
        </w:rPr>
      </w:pPr>
      <w:r>
        <w:rPr>
          <w:rFonts w:asciiTheme="minorHAnsi" w:hAnsiTheme="minorHAnsi"/>
          <w:color w:val="000000"/>
        </w:rPr>
        <w:t xml:space="preserve">In March 2022, </w:t>
      </w:r>
      <w:r w:rsidR="00CE7DB7">
        <w:rPr>
          <w:rFonts w:asciiTheme="minorHAnsi" w:hAnsiTheme="minorHAnsi"/>
          <w:color w:val="000000"/>
        </w:rPr>
        <w:t xml:space="preserve">the </w:t>
      </w:r>
      <w:r>
        <w:rPr>
          <w:rFonts w:asciiTheme="minorHAnsi" w:hAnsiTheme="minorHAnsi"/>
          <w:color w:val="000000"/>
        </w:rPr>
        <w:t>Rollins</w:t>
      </w:r>
      <w:r w:rsidR="00CE7DB7">
        <w:rPr>
          <w:rFonts w:asciiTheme="minorHAnsi" w:hAnsiTheme="minorHAnsi"/>
          <w:color w:val="000000"/>
        </w:rPr>
        <w:t xml:space="preserve"> Staff Council</w:t>
      </w:r>
      <w:r>
        <w:rPr>
          <w:rFonts w:asciiTheme="minorHAnsi" w:hAnsiTheme="minorHAnsi"/>
          <w:color w:val="000000"/>
        </w:rPr>
        <w:t xml:space="preserve"> launched the first ever Staff Satisfaction Survey which targeted </w:t>
      </w:r>
      <w:r w:rsidR="00CE7DB7">
        <w:rPr>
          <w:rFonts w:asciiTheme="minorHAnsi" w:hAnsiTheme="minorHAnsi"/>
          <w:color w:val="000000"/>
        </w:rPr>
        <w:t>460</w:t>
      </w:r>
      <w:r>
        <w:rPr>
          <w:rFonts w:asciiTheme="minorHAnsi" w:hAnsiTheme="minorHAnsi"/>
          <w:color w:val="000000"/>
        </w:rPr>
        <w:t xml:space="preserve"> staff members across six academic departments</w:t>
      </w:r>
      <w:r w:rsidR="0061775F">
        <w:rPr>
          <w:rFonts w:asciiTheme="minorHAnsi" w:hAnsiTheme="minorHAnsi"/>
          <w:color w:val="000000"/>
        </w:rPr>
        <w:t>, the Executive MPH program,</w:t>
      </w:r>
      <w:r>
        <w:rPr>
          <w:rFonts w:asciiTheme="minorHAnsi" w:hAnsiTheme="minorHAnsi"/>
          <w:color w:val="000000"/>
        </w:rPr>
        <w:t xml:space="preserve"> and </w:t>
      </w:r>
      <w:r w:rsidR="0061775F">
        <w:rPr>
          <w:rFonts w:asciiTheme="minorHAnsi" w:hAnsiTheme="minorHAnsi"/>
          <w:color w:val="000000"/>
        </w:rPr>
        <w:t>six</w:t>
      </w:r>
      <w:r>
        <w:rPr>
          <w:rFonts w:asciiTheme="minorHAnsi" w:hAnsiTheme="minorHAnsi"/>
          <w:color w:val="000000"/>
        </w:rPr>
        <w:t xml:space="preserve"> service units (including HR, finance, facilities, IT, </w:t>
      </w:r>
      <w:r w:rsidR="0061775F">
        <w:rPr>
          <w:rFonts w:asciiTheme="minorHAnsi" w:hAnsiTheme="minorHAnsi"/>
          <w:color w:val="000000"/>
        </w:rPr>
        <w:t xml:space="preserve">research administration, student admissions and affairs). </w:t>
      </w:r>
      <w:r w:rsidR="00CE7DB7">
        <w:rPr>
          <w:rFonts w:asciiTheme="minorHAnsi" w:hAnsiTheme="minorHAnsi"/>
          <w:color w:val="000000"/>
        </w:rPr>
        <w:t xml:space="preserve">With </w:t>
      </w:r>
      <w:r w:rsidR="00CE7DB7" w:rsidRPr="00CE7DB7">
        <w:rPr>
          <w:rFonts w:asciiTheme="minorHAnsi" w:hAnsiTheme="minorHAnsi"/>
          <w:color w:val="000000"/>
        </w:rPr>
        <w:t>175 staff members participat</w:t>
      </w:r>
      <w:r w:rsidR="00CE7DB7">
        <w:rPr>
          <w:rFonts w:asciiTheme="minorHAnsi" w:hAnsiTheme="minorHAnsi"/>
          <w:color w:val="000000"/>
        </w:rPr>
        <w:t>ing</w:t>
      </w:r>
      <w:r w:rsidR="00CE7DB7" w:rsidRPr="00CE7DB7">
        <w:rPr>
          <w:rFonts w:asciiTheme="minorHAnsi" w:hAnsiTheme="minorHAnsi"/>
          <w:color w:val="000000"/>
        </w:rPr>
        <w:t xml:space="preserve"> (response rate of 38%), </w:t>
      </w:r>
      <w:r w:rsidR="00CE7DB7">
        <w:rPr>
          <w:rFonts w:asciiTheme="minorHAnsi" w:hAnsiTheme="minorHAnsi"/>
          <w:color w:val="000000"/>
        </w:rPr>
        <w:t xml:space="preserve">one of the findings was that </w:t>
      </w:r>
      <w:proofErr w:type="gramStart"/>
      <w:r w:rsidR="00CE7DB7" w:rsidRPr="00CE7DB7">
        <w:rPr>
          <w:rFonts w:asciiTheme="minorHAnsi" w:hAnsiTheme="minorHAnsi"/>
          <w:color w:val="000000"/>
        </w:rPr>
        <w:t>a majority of</w:t>
      </w:r>
      <w:proofErr w:type="gramEnd"/>
      <w:r w:rsidR="00CE7DB7" w:rsidRPr="00CE7DB7">
        <w:rPr>
          <w:rFonts w:asciiTheme="minorHAnsi" w:hAnsiTheme="minorHAnsi"/>
          <w:color w:val="000000"/>
        </w:rPr>
        <w:t xml:space="preserve"> the respondents (87%) agreed that their department or unit offered a supportive environment for staff of diverse backgrounds.  </w:t>
      </w:r>
      <w:r w:rsidR="0061775F">
        <w:rPr>
          <w:rFonts w:asciiTheme="minorHAnsi" w:hAnsiTheme="minorHAnsi"/>
          <w:color w:val="000000"/>
        </w:rPr>
        <w:t xml:space="preserve"> </w:t>
      </w:r>
      <w:proofErr w:type="gramStart"/>
      <w:r w:rsidR="00CE7DB7">
        <w:rPr>
          <w:rFonts w:asciiTheme="minorHAnsi" w:hAnsiTheme="minorHAnsi"/>
          <w:color w:val="000000"/>
        </w:rPr>
        <w:t>A number of</w:t>
      </w:r>
      <w:proofErr w:type="gramEnd"/>
      <w:r w:rsidR="00CE7DB7">
        <w:rPr>
          <w:rFonts w:asciiTheme="minorHAnsi" w:hAnsiTheme="minorHAnsi"/>
          <w:color w:val="000000"/>
        </w:rPr>
        <w:t xml:space="preserve"> recommendations resulted from the survey and action to address staff concerns is ongoing.</w:t>
      </w:r>
    </w:p>
    <w:p w14:paraId="53640D95" w14:textId="18B2790C" w:rsidR="00D632F4" w:rsidRPr="00D74AB2" w:rsidRDefault="00D74AB2">
      <w:pPr>
        <w:numPr>
          <w:ilvl w:val="0"/>
          <w:numId w:val="3"/>
        </w:numPr>
        <w:pBdr>
          <w:top w:val="nil"/>
          <w:left w:val="nil"/>
          <w:bottom w:val="nil"/>
          <w:right w:val="nil"/>
          <w:between w:val="nil"/>
        </w:pBdr>
        <w:spacing w:before="20" w:after="0" w:line="360" w:lineRule="auto"/>
        <w:rPr>
          <w:rFonts w:asciiTheme="minorHAnsi" w:hAnsiTheme="minorHAnsi"/>
          <w:color w:val="000000"/>
        </w:rPr>
      </w:pPr>
      <w:r>
        <w:rPr>
          <w:rFonts w:asciiTheme="minorHAnsi" w:eastAsia="Arial" w:hAnsiTheme="minorHAnsi" w:cs="Arial"/>
          <w:color w:val="000000"/>
        </w:rPr>
        <w:t xml:space="preserve">In November 2022, the school held the </w:t>
      </w:r>
      <w:r>
        <w:rPr>
          <w:rFonts w:asciiTheme="minorHAnsi" w:eastAsia="Arial" w:hAnsiTheme="minorHAnsi" w:cs="Arial"/>
        </w:rPr>
        <w:t xml:space="preserve">first ever “DEI All Hands Meeting” where we invited </w:t>
      </w:r>
      <w:proofErr w:type="gramStart"/>
      <w:r>
        <w:rPr>
          <w:rFonts w:asciiTheme="minorHAnsi" w:eastAsia="Arial" w:hAnsiTheme="minorHAnsi" w:cs="Arial"/>
        </w:rPr>
        <w:t>all of</w:t>
      </w:r>
      <w:proofErr w:type="gramEnd"/>
      <w:r>
        <w:rPr>
          <w:rFonts w:asciiTheme="minorHAnsi" w:eastAsia="Arial" w:hAnsiTheme="minorHAnsi" w:cs="Arial"/>
        </w:rPr>
        <w:t xml:space="preserve"> the department and </w:t>
      </w:r>
      <w:r w:rsidRPr="0062006D">
        <w:rPr>
          <w:rFonts w:asciiTheme="minorHAnsi" w:eastAsia="Arial" w:hAnsiTheme="minorHAnsi" w:cs="Arial"/>
        </w:rPr>
        <w:t xml:space="preserve">unit DEI committee leaders and members </w:t>
      </w:r>
      <w:r>
        <w:rPr>
          <w:rFonts w:asciiTheme="minorHAnsi" w:eastAsia="Arial" w:hAnsiTheme="minorHAnsi" w:cs="Arial"/>
        </w:rPr>
        <w:t>(~75 people)</w:t>
      </w:r>
      <w:r w:rsidRPr="0062006D">
        <w:rPr>
          <w:rFonts w:asciiTheme="minorHAnsi" w:eastAsia="Arial" w:hAnsiTheme="minorHAnsi" w:cs="Arial"/>
        </w:rPr>
        <w:t xml:space="preserve"> to meet </w:t>
      </w:r>
      <w:r>
        <w:rPr>
          <w:rFonts w:asciiTheme="minorHAnsi" w:eastAsia="Arial" w:hAnsiTheme="minorHAnsi" w:cs="Arial"/>
        </w:rPr>
        <w:t xml:space="preserve">and hear from </w:t>
      </w:r>
      <w:r w:rsidRPr="0062006D">
        <w:rPr>
          <w:rFonts w:asciiTheme="minorHAnsi" w:eastAsia="Arial" w:hAnsiTheme="minorHAnsi" w:cs="Arial"/>
        </w:rPr>
        <w:t>each other</w:t>
      </w:r>
      <w:r>
        <w:rPr>
          <w:rFonts w:asciiTheme="minorHAnsi" w:eastAsia="Arial" w:hAnsiTheme="minorHAnsi" w:cs="Arial"/>
        </w:rPr>
        <w:t xml:space="preserve">, as well as </w:t>
      </w:r>
      <w:r w:rsidRPr="0062006D">
        <w:rPr>
          <w:rFonts w:asciiTheme="minorHAnsi" w:eastAsia="Arial" w:hAnsiTheme="minorHAnsi" w:cs="Arial"/>
        </w:rPr>
        <w:t>discuss school level and University level DEI priorities &amp; activities</w:t>
      </w:r>
      <w:r>
        <w:rPr>
          <w:rFonts w:asciiTheme="minorHAnsi" w:eastAsia="Arial" w:hAnsiTheme="minorHAnsi" w:cs="Arial"/>
        </w:rPr>
        <w:t>.</w:t>
      </w:r>
    </w:p>
    <w:p w14:paraId="7F2DB5C3" w14:textId="04F897F6" w:rsidR="00D74AB2" w:rsidRPr="005E382E" w:rsidRDefault="00171E02">
      <w:pPr>
        <w:numPr>
          <w:ilvl w:val="0"/>
          <w:numId w:val="3"/>
        </w:numPr>
        <w:pBdr>
          <w:top w:val="nil"/>
          <w:left w:val="nil"/>
          <w:bottom w:val="nil"/>
          <w:right w:val="nil"/>
          <w:between w:val="nil"/>
        </w:pBdr>
        <w:spacing w:before="20" w:after="0" w:line="360" w:lineRule="auto"/>
        <w:rPr>
          <w:rFonts w:asciiTheme="minorHAnsi" w:hAnsiTheme="minorHAnsi"/>
          <w:color w:val="000000"/>
        </w:rPr>
      </w:pPr>
      <w:r>
        <w:rPr>
          <w:rFonts w:asciiTheme="minorHAnsi" w:hAnsiTheme="minorHAnsi"/>
          <w:color w:val="000000"/>
        </w:rPr>
        <w:t>In November 2022, a summary of progress was shared regarding the Black Lives Matter Student Demands</w:t>
      </w:r>
      <w:r w:rsidR="006B4060">
        <w:rPr>
          <w:rFonts w:asciiTheme="minorHAnsi" w:hAnsiTheme="minorHAnsi"/>
          <w:color w:val="000000"/>
        </w:rPr>
        <w:t xml:space="preserve"> that </w:t>
      </w:r>
      <w:r w:rsidR="00545C2B">
        <w:rPr>
          <w:rFonts w:asciiTheme="minorHAnsi" w:hAnsiTheme="minorHAnsi"/>
          <w:color w:val="000000"/>
        </w:rPr>
        <w:t xml:space="preserve">called </w:t>
      </w:r>
      <w:r w:rsidR="006E7B7F">
        <w:rPr>
          <w:rFonts w:asciiTheme="minorHAnsi" w:hAnsiTheme="minorHAnsi"/>
          <w:color w:val="000000"/>
        </w:rPr>
        <w:t>out fourteen</w:t>
      </w:r>
      <w:r>
        <w:rPr>
          <w:rFonts w:asciiTheme="minorHAnsi" w:hAnsiTheme="minorHAnsi"/>
          <w:color w:val="000000"/>
        </w:rPr>
        <w:t xml:space="preserve"> actionable items </w:t>
      </w:r>
      <w:r w:rsidR="00545C2B">
        <w:rPr>
          <w:rFonts w:asciiTheme="minorHAnsi" w:hAnsiTheme="minorHAnsi"/>
          <w:color w:val="000000"/>
        </w:rPr>
        <w:t xml:space="preserve">written </w:t>
      </w:r>
      <w:r>
        <w:rPr>
          <w:rFonts w:asciiTheme="minorHAnsi" w:hAnsiTheme="minorHAnsi"/>
          <w:color w:val="000000"/>
        </w:rPr>
        <w:t xml:space="preserve">by concerned students in June 2020 </w:t>
      </w:r>
      <w:proofErr w:type="gramStart"/>
      <w:r>
        <w:rPr>
          <w:rFonts w:asciiTheme="minorHAnsi" w:hAnsiTheme="minorHAnsi"/>
          <w:color w:val="000000"/>
        </w:rPr>
        <w:t>in an effort to</w:t>
      </w:r>
      <w:proofErr w:type="gramEnd"/>
      <w:r>
        <w:rPr>
          <w:rFonts w:asciiTheme="minorHAnsi" w:hAnsiTheme="minorHAnsi"/>
          <w:color w:val="000000"/>
        </w:rPr>
        <w:t xml:space="preserve"> move Rollins </w:t>
      </w:r>
      <w:r w:rsidRPr="00171E02">
        <w:rPr>
          <w:rFonts w:asciiTheme="minorHAnsi" w:hAnsiTheme="minorHAnsi"/>
          <w:color w:val="000000"/>
        </w:rPr>
        <w:t>toward a more</w:t>
      </w:r>
      <w:r w:rsidRPr="00171E02">
        <w:rPr>
          <w:rFonts w:asciiTheme="minorHAnsi" w:hAnsiTheme="minorHAnsi"/>
          <w:i/>
          <w:iCs/>
          <w:color w:val="000000"/>
        </w:rPr>
        <w:t xml:space="preserve"> </w:t>
      </w:r>
      <w:r>
        <w:rPr>
          <w:rFonts w:asciiTheme="minorHAnsi" w:hAnsiTheme="minorHAnsi"/>
          <w:i/>
          <w:iCs/>
          <w:color w:val="000000"/>
        </w:rPr>
        <w:t>“</w:t>
      </w:r>
      <w:r w:rsidRPr="00171E02">
        <w:rPr>
          <w:rFonts w:asciiTheme="minorHAnsi" w:hAnsiTheme="minorHAnsi"/>
          <w:i/>
          <w:iCs/>
          <w:color w:val="000000"/>
        </w:rPr>
        <w:t>equitable, anti-racist environment.</w:t>
      </w:r>
      <w:r>
        <w:rPr>
          <w:rFonts w:asciiTheme="minorHAnsi" w:hAnsiTheme="minorHAnsi"/>
          <w:i/>
          <w:iCs/>
          <w:color w:val="000000"/>
        </w:rPr>
        <w:t>”</w:t>
      </w:r>
      <w:r>
        <w:rPr>
          <w:rFonts w:asciiTheme="minorHAnsi" w:hAnsiTheme="minorHAnsi"/>
          <w:color w:val="000000"/>
        </w:rPr>
        <w:t xml:space="preserve"> By November 2022, </w:t>
      </w:r>
      <w:r w:rsidR="003B2406">
        <w:rPr>
          <w:rFonts w:asciiTheme="minorHAnsi" w:hAnsiTheme="minorHAnsi"/>
          <w:color w:val="000000"/>
        </w:rPr>
        <w:t xml:space="preserve">12 of 14 </w:t>
      </w:r>
      <w:r w:rsidRPr="00171E02">
        <w:rPr>
          <w:rFonts w:asciiTheme="minorHAnsi" w:hAnsiTheme="minorHAnsi"/>
          <w:color w:val="000000"/>
        </w:rPr>
        <w:t>items were addressed, either specifically or in part by Rollins or Emory University.</w:t>
      </w:r>
    </w:p>
    <w:p w14:paraId="4069F02F" w14:textId="46D57CAA" w:rsidR="00D632F4" w:rsidRPr="00CE7DB7" w:rsidRDefault="00171E02">
      <w:pPr>
        <w:numPr>
          <w:ilvl w:val="0"/>
          <w:numId w:val="3"/>
        </w:numPr>
        <w:pBdr>
          <w:top w:val="nil"/>
          <w:left w:val="nil"/>
          <w:bottom w:val="nil"/>
          <w:right w:val="nil"/>
          <w:between w:val="nil"/>
        </w:pBdr>
        <w:spacing w:after="0" w:line="360" w:lineRule="auto"/>
        <w:rPr>
          <w:rFonts w:asciiTheme="minorHAnsi" w:hAnsiTheme="minorHAnsi"/>
          <w:color w:val="000000"/>
        </w:rPr>
      </w:pPr>
      <w:r>
        <w:rPr>
          <w:rFonts w:asciiTheme="minorHAnsi" w:eastAsia="Arial" w:hAnsiTheme="minorHAnsi" w:cs="Arial"/>
          <w:color w:val="000000"/>
        </w:rPr>
        <w:t>By Fall 2022</w:t>
      </w:r>
      <w:r w:rsidR="003B2406">
        <w:rPr>
          <w:rFonts w:asciiTheme="minorHAnsi" w:eastAsia="Arial" w:hAnsiTheme="minorHAnsi" w:cs="Arial"/>
          <w:color w:val="000000"/>
        </w:rPr>
        <w:t xml:space="preserve"> and </w:t>
      </w:r>
      <w:r>
        <w:rPr>
          <w:rFonts w:asciiTheme="minorHAnsi" w:eastAsia="Arial" w:hAnsiTheme="minorHAnsi" w:cs="Arial"/>
          <w:color w:val="000000"/>
        </w:rPr>
        <w:t xml:space="preserve">with the assistance of the Office of Student Affairs, the seven student Community and Belonging </w:t>
      </w:r>
      <w:r w:rsidR="00041B2F">
        <w:rPr>
          <w:rFonts w:asciiTheme="minorHAnsi" w:eastAsia="Arial" w:hAnsiTheme="minorHAnsi" w:cs="Arial"/>
          <w:color w:val="000000"/>
        </w:rPr>
        <w:t>(</w:t>
      </w:r>
      <w:r w:rsidR="00CB3488">
        <w:rPr>
          <w:rFonts w:asciiTheme="minorHAnsi" w:eastAsia="Arial" w:hAnsiTheme="minorHAnsi" w:cs="Arial"/>
          <w:color w:val="000000"/>
        </w:rPr>
        <w:t xml:space="preserve">student </w:t>
      </w:r>
      <w:r w:rsidR="00041B2F">
        <w:rPr>
          <w:rFonts w:asciiTheme="minorHAnsi" w:eastAsia="Arial" w:hAnsiTheme="minorHAnsi" w:cs="Arial"/>
          <w:color w:val="000000"/>
        </w:rPr>
        <w:t>C&amp;B) o</w:t>
      </w:r>
      <w:r>
        <w:rPr>
          <w:rFonts w:asciiTheme="minorHAnsi" w:eastAsia="Arial" w:hAnsiTheme="minorHAnsi" w:cs="Arial"/>
          <w:color w:val="000000"/>
        </w:rPr>
        <w:t>rganizations (affinity groups)</w:t>
      </w:r>
      <w:r w:rsidR="00653A56">
        <w:rPr>
          <w:rFonts w:asciiTheme="minorHAnsi" w:eastAsia="Arial" w:hAnsiTheme="minorHAnsi" w:cs="Arial"/>
          <w:color w:val="000000"/>
        </w:rPr>
        <w:t xml:space="preserve"> at Rollins</w:t>
      </w:r>
      <w:r w:rsidR="00041B2F">
        <w:rPr>
          <w:rFonts w:asciiTheme="minorHAnsi" w:eastAsia="Arial" w:hAnsiTheme="minorHAnsi" w:cs="Arial"/>
          <w:color w:val="000000"/>
        </w:rPr>
        <w:t xml:space="preserve"> formed a regular meeting schedule with the Assistant Dean for Diversity, Equity and Inclusion, Dr. Joanne McGriff.   These meeting</w:t>
      </w:r>
      <w:r w:rsidR="00A26E41">
        <w:rPr>
          <w:rFonts w:asciiTheme="minorHAnsi" w:eastAsia="Arial" w:hAnsiTheme="minorHAnsi" w:cs="Arial"/>
          <w:color w:val="000000"/>
        </w:rPr>
        <w:t>s</w:t>
      </w:r>
      <w:r w:rsidR="00041B2F">
        <w:rPr>
          <w:rFonts w:asciiTheme="minorHAnsi" w:eastAsia="Arial" w:hAnsiTheme="minorHAnsi" w:cs="Arial"/>
          <w:color w:val="000000"/>
        </w:rPr>
        <w:t xml:space="preserve"> serve as a platform for the student organizations to raise issues, ask questions and receive guidance and support from </w:t>
      </w:r>
      <w:r w:rsidR="00041B2F">
        <w:rPr>
          <w:rFonts w:asciiTheme="minorHAnsi" w:eastAsia="Arial" w:hAnsiTheme="minorHAnsi" w:cs="Arial"/>
          <w:color w:val="000000"/>
        </w:rPr>
        <w:lastRenderedPageBreak/>
        <w:t xml:space="preserve">members of the Office of Student Affairs and DEI.  Representatives of the </w:t>
      </w:r>
      <w:r w:rsidR="00A75323">
        <w:rPr>
          <w:rFonts w:asciiTheme="minorHAnsi" w:eastAsia="Arial" w:hAnsiTheme="minorHAnsi" w:cs="Arial"/>
          <w:color w:val="000000"/>
        </w:rPr>
        <w:t xml:space="preserve">student </w:t>
      </w:r>
      <w:r w:rsidR="00041B2F">
        <w:rPr>
          <w:rFonts w:asciiTheme="minorHAnsi" w:eastAsia="Arial" w:hAnsiTheme="minorHAnsi" w:cs="Arial"/>
          <w:color w:val="000000"/>
        </w:rPr>
        <w:t>C&amp;B organizations also participate in the monthly school-</w:t>
      </w:r>
      <w:r w:rsidR="00666948">
        <w:rPr>
          <w:rFonts w:asciiTheme="minorHAnsi" w:eastAsia="Arial" w:hAnsiTheme="minorHAnsi" w:cs="Arial"/>
          <w:color w:val="000000"/>
        </w:rPr>
        <w:t>level</w:t>
      </w:r>
      <w:r w:rsidR="00041B2F">
        <w:rPr>
          <w:rFonts w:asciiTheme="minorHAnsi" w:eastAsia="Arial" w:hAnsiTheme="minorHAnsi" w:cs="Arial"/>
          <w:color w:val="000000"/>
        </w:rPr>
        <w:t xml:space="preserve"> DEI meeting chaired by the Assistant Dean for DEI.</w:t>
      </w:r>
    </w:p>
    <w:p w14:paraId="35610315" w14:textId="742E5977" w:rsidR="00CE7DB7" w:rsidRPr="00F07E17" w:rsidRDefault="00CE7DB7" w:rsidP="00907F41">
      <w:pPr>
        <w:numPr>
          <w:ilvl w:val="0"/>
          <w:numId w:val="3"/>
        </w:numPr>
        <w:pBdr>
          <w:top w:val="nil"/>
          <w:left w:val="nil"/>
          <w:bottom w:val="nil"/>
          <w:right w:val="nil"/>
          <w:between w:val="nil"/>
        </w:pBdr>
        <w:spacing w:after="0" w:line="360" w:lineRule="auto"/>
        <w:rPr>
          <w:rFonts w:asciiTheme="minorHAnsi" w:hAnsiTheme="minorHAnsi"/>
          <w:color w:val="000000"/>
        </w:rPr>
      </w:pPr>
      <w:r>
        <w:rPr>
          <w:rFonts w:asciiTheme="minorHAnsi" w:eastAsia="Arial" w:hAnsiTheme="minorHAnsi" w:cs="Arial"/>
          <w:color w:val="000000"/>
        </w:rPr>
        <w:t xml:space="preserve">In </w:t>
      </w:r>
      <w:r w:rsidR="00907F41">
        <w:rPr>
          <w:rFonts w:asciiTheme="minorHAnsi" w:eastAsia="Arial" w:hAnsiTheme="minorHAnsi" w:cs="Arial"/>
          <w:color w:val="000000"/>
        </w:rPr>
        <w:t>April</w:t>
      </w:r>
      <w:r>
        <w:rPr>
          <w:rFonts w:asciiTheme="minorHAnsi" w:eastAsia="Arial" w:hAnsiTheme="minorHAnsi" w:cs="Arial"/>
          <w:color w:val="000000"/>
        </w:rPr>
        <w:t xml:space="preserve"> 2023, </w:t>
      </w:r>
      <w:r w:rsidR="00907F41">
        <w:rPr>
          <w:rFonts w:asciiTheme="minorHAnsi" w:eastAsia="Arial" w:hAnsiTheme="minorHAnsi" w:cs="Arial"/>
          <w:color w:val="000000"/>
        </w:rPr>
        <w:t xml:space="preserve">with </w:t>
      </w:r>
      <w:r w:rsidR="00666948">
        <w:rPr>
          <w:rFonts w:asciiTheme="minorHAnsi" w:eastAsia="Arial" w:hAnsiTheme="minorHAnsi" w:cs="Arial"/>
          <w:color w:val="000000"/>
        </w:rPr>
        <w:t xml:space="preserve">the </w:t>
      </w:r>
      <w:r w:rsidR="00907F41">
        <w:rPr>
          <w:rFonts w:asciiTheme="minorHAnsi" w:eastAsia="Arial" w:hAnsiTheme="minorHAnsi" w:cs="Arial"/>
          <w:color w:val="000000"/>
        </w:rPr>
        <w:t xml:space="preserve">assistance of faculty, staff and student DEI leaders, </w:t>
      </w:r>
      <w:r>
        <w:rPr>
          <w:rFonts w:asciiTheme="minorHAnsi" w:eastAsia="Arial" w:hAnsiTheme="minorHAnsi" w:cs="Arial"/>
          <w:color w:val="000000"/>
        </w:rPr>
        <w:t xml:space="preserve">the school </w:t>
      </w:r>
      <w:r w:rsidR="00907F41">
        <w:rPr>
          <w:rFonts w:asciiTheme="minorHAnsi" w:eastAsia="Arial" w:hAnsiTheme="minorHAnsi" w:cs="Arial"/>
          <w:color w:val="000000"/>
        </w:rPr>
        <w:t xml:space="preserve">created the first ever RSPH DEI Award that was given during the first annual RSPH Awards Ceremony.  For 2023, </w:t>
      </w:r>
      <w:r>
        <w:rPr>
          <w:rFonts w:asciiTheme="minorHAnsi" w:eastAsia="Arial" w:hAnsiTheme="minorHAnsi" w:cs="Arial"/>
          <w:color w:val="000000"/>
        </w:rPr>
        <w:t>three individuals</w:t>
      </w:r>
      <w:r w:rsidR="00907F41">
        <w:rPr>
          <w:rFonts w:asciiTheme="minorHAnsi" w:eastAsia="Arial" w:hAnsiTheme="minorHAnsi" w:cs="Arial"/>
          <w:color w:val="000000"/>
        </w:rPr>
        <w:t xml:space="preserve"> were recognized </w:t>
      </w:r>
      <w:r>
        <w:rPr>
          <w:rFonts w:asciiTheme="minorHAnsi" w:eastAsia="Arial" w:hAnsiTheme="minorHAnsi" w:cs="Arial"/>
          <w:color w:val="000000"/>
        </w:rPr>
        <w:t xml:space="preserve">for their </w:t>
      </w:r>
      <w:r w:rsidR="00907F41">
        <w:rPr>
          <w:rFonts w:asciiTheme="minorHAnsi" w:eastAsia="Arial" w:hAnsiTheme="minorHAnsi" w:cs="Arial"/>
          <w:color w:val="000000"/>
        </w:rPr>
        <w:t>exemplary work</w:t>
      </w:r>
      <w:r>
        <w:rPr>
          <w:rFonts w:asciiTheme="minorHAnsi" w:eastAsia="Arial" w:hAnsiTheme="minorHAnsi" w:cs="Arial"/>
          <w:color w:val="000000"/>
        </w:rPr>
        <w:t xml:space="preserve"> in DEI research, education, </w:t>
      </w:r>
      <w:r w:rsidR="00907F41">
        <w:rPr>
          <w:rFonts w:asciiTheme="minorHAnsi" w:eastAsia="Arial" w:hAnsiTheme="minorHAnsi" w:cs="Arial"/>
          <w:color w:val="000000"/>
        </w:rPr>
        <w:t xml:space="preserve">service and/or leadership activity: Whitney Rice, Rachel Corbett, and Stephanie Woodson. </w:t>
      </w:r>
    </w:p>
    <w:p w14:paraId="514840C2" w14:textId="7C2C1157" w:rsidR="00F07E17" w:rsidRPr="002D5EF0" w:rsidRDefault="00DE2D27" w:rsidP="00907F41">
      <w:pPr>
        <w:numPr>
          <w:ilvl w:val="0"/>
          <w:numId w:val="3"/>
        </w:numPr>
        <w:pBdr>
          <w:top w:val="nil"/>
          <w:left w:val="nil"/>
          <w:bottom w:val="nil"/>
          <w:right w:val="nil"/>
          <w:between w:val="nil"/>
        </w:pBdr>
        <w:spacing w:after="0" w:line="360" w:lineRule="auto"/>
        <w:rPr>
          <w:rFonts w:asciiTheme="minorHAnsi" w:hAnsiTheme="minorHAnsi"/>
          <w:color w:val="000000"/>
        </w:rPr>
      </w:pPr>
      <w:r>
        <w:rPr>
          <w:rFonts w:asciiTheme="minorHAnsi" w:eastAsia="Arial" w:hAnsiTheme="minorHAnsi" w:cs="Arial"/>
          <w:color w:val="000000"/>
        </w:rPr>
        <w:t xml:space="preserve">In </w:t>
      </w:r>
      <w:r w:rsidR="00327937">
        <w:rPr>
          <w:rFonts w:asciiTheme="minorHAnsi" w:eastAsia="Arial" w:hAnsiTheme="minorHAnsi" w:cs="Arial"/>
          <w:color w:val="000000"/>
        </w:rPr>
        <w:t xml:space="preserve">collaboration with the </w:t>
      </w:r>
      <w:r w:rsidR="001A651E" w:rsidRPr="001A651E">
        <w:rPr>
          <w:rFonts w:asciiTheme="minorHAnsi" w:eastAsia="Arial" w:hAnsiTheme="minorHAnsi" w:cs="Arial"/>
          <w:i/>
          <w:iCs/>
          <w:color w:val="000000"/>
        </w:rPr>
        <w:t>National HCOP Academy at Emory</w:t>
      </w:r>
      <w:r w:rsidR="001A651E" w:rsidRPr="001A651E">
        <w:rPr>
          <w:rFonts w:asciiTheme="minorHAnsi" w:eastAsia="Arial" w:hAnsiTheme="minorHAnsi" w:cs="Arial"/>
          <w:color w:val="000000"/>
        </w:rPr>
        <w:t xml:space="preserve"> </w:t>
      </w:r>
      <w:r w:rsidR="00E35CEE">
        <w:rPr>
          <w:rFonts w:asciiTheme="minorHAnsi" w:eastAsia="Arial" w:hAnsiTheme="minorHAnsi" w:cs="Arial"/>
          <w:color w:val="000000"/>
        </w:rPr>
        <w:t>(within the School of Medicine Office of Multicultural Affairs)</w:t>
      </w:r>
      <w:r w:rsidR="009754F1">
        <w:rPr>
          <w:rFonts w:asciiTheme="minorHAnsi" w:eastAsia="Arial" w:hAnsiTheme="minorHAnsi" w:cs="Arial"/>
          <w:color w:val="000000"/>
        </w:rPr>
        <w:t xml:space="preserve"> </w:t>
      </w:r>
      <w:r w:rsidR="00E35CEE">
        <w:rPr>
          <w:rFonts w:asciiTheme="minorHAnsi" w:eastAsia="Arial" w:hAnsiTheme="minorHAnsi" w:cs="Arial"/>
          <w:color w:val="000000"/>
        </w:rPr>
        <w:t xml:space="preserve">and </w:t>
      </w:r>
      <w:r w:rsidR="00BF0B8D">
        <w:rPr>
          <w:rFonts w:asciiTheme="minorHAnsi" w:eastAsia="Arial" w:hAnsiTheme="minorHAnsi" w:cs="Arial"/>
          <w:color w:val="000000"/>
        </w:rPr>
        <w:t xml:space="preserve">with </w:t>
      </w:r>
      <w:r w:rsidR="001A651E" w:rsidRPr="001A651E">
        <w:rPr>
          <w:rFonts w:asciiTheme="minorHAnsi" w:eastAsia="Arial" w:hAnsiTheme="minorHAnsi" w:cs="Arial"/>
          <w:color w:val="000000"/>
        </w:rPr>
        <w:t>sponsor</w:t>
      </w:r>
      <w:r w:rsidR="00E35CEE">
        <w:rPr>
          <w:rFonts w:asciiTheme="minorHAnsi" w:eastAsia="Arial" w:hAnsiTheme="minorHAnsi" w:cs="Arial"/>
          <w:color w:val="000000"/>
        </w:rPr>
        <w:t>ship</w:t>
      </w:r>
      <w:r w:rsidR="001A651E" w:rsidRPr="001A651E">
        <w:rPr>
          <w:rFonts w:asciiTheme="minorHAnsi" w:eastAsia="Arial" w:hAnsiTheme="minorHAnsi" w:cs="Arial"/>
          <w:color w:val="000000"/>
        </w:rPr>
        <w:t xml:space="preserve"> by </w:t>
      </w:r>
      <w:r w:rsidR="00DC6106">
        <w:rPr>
          <w:rFonts w:asciiTheme="minorHAnsi" w:eastAsia="Arial" w:hAnsiTheme="minorHAnsi" w:cs="Arial"/>
          <w:color w:val="000000"/>
        </w:rPr>
        <w:t xml:space="preserve">the </w:t>
      </w:r>
      <w:r w:rsidR="001A651E" w:rsidRPr="001A651E">
        <w:rPr>
          <w:rFonts w:asciiTheme="minorHAnsi" w:eastAsia="Arial" w:hAnsiTheme="minorHAnsi" w:cs="Arial"/>
          <w:color w:val="000000"/>
        </w:rPr>
        <w:t>Health Resources and Services Administration</w:t>
      </w:r>
      <w:r w:rsidR="00E35CEE">
        <w:rPr>
          <w:rFonts w:asciiTheme="minorHAnsi" w:eastAsia="Arial" w:hAnsiTheme="minorHAnsi" w:cs="Arial"/>
          <w:color w:val="000000"/>
        </w:rPr>
        <w:t xml:space="preserve"> (HRSA), </w:t>
      </w:r>
      <w:r w:rsidR="009754F1">
        <w:rPr>
          <w:rFonts w:asciiTheme="minorHAnsi" w:eastAsia="Arial" w:hAnsiTheme="minorHAnsi" w:cs="Arial"/>
          <w:color w:val="000000"/>
        </w:rPr>
        <w:t xml:space="preserve">Rollins completed the third cycle of </w:t>
      </w:r>
      <w:r w:rsidR="0017244A">
        <w:rPr>
          <w:rFonts w:asciiTheme="minorHAnsi" w:eastAsia="Arial" w:hAnsiTheme="minorHAnsi" w:cs="Arial"/>
          <w:color w:val="000000"/>
        </w:rPr>
        <w:t xml:space="preserve">the </w:t>
      </w:r>
      <w:proofErr w:type="spellStart"/>
      <w:r w:rsidR="0017244A">
        <w:rPr>
          <w:rFonts w:asciiTheme="minorHAnsi" w:eastAsia="Arial" w:hAnsiTheme="minorHAnsi" w:cs="Arial"/>
          <w:color w:val="000000"/>
        </w:rPr>
        <w:t>HealthPrep</w:t>
      </w:r>
      <w:proofErr w:type="spellEnd"/>
      <w:r w:rsidR="0017244A">
        <w:rPr>
          <w:rFonts w:asciiTheme="minorHAnsi" w:eastAsia="Arial" w:hAnsiTheme="minorHAnsi" w:cs="Arial"/>
          <w:color w:val="000000"/>
        </w:rPr>
        <w:t xml:space="preserve"> Summer Pipeline Program. </w:t>
      </w:r>
      <w:r w:rsidR="00133F58">
        <w:rPr>
          <w:rFonts w:asciiTheme="minorHAnsi" w:eastAsia="Arial" w:hAnsiTheme="minorHAnsi" w:cs="Arial"/>
          <w:color w:val="000000"/>
        </w:rPr>
        <w:t xml:space="preserve"> To date, 15</w:t>
      </w:r>
      <w:r w:rsidR="00FD6ED2" w:rsidRPr="00133F58">
        <w:rPr>
          <w:rFonts w:asciiTheme="minorHAnsi" w:eastAsia="Arial" w:hAnsiTheme="minorHAnsi" w:cs="Arial"/>
          <w:color w:val="000000"/>
        </w:rPr>
        <w:t xml:space="preserve"> RSPH Graduate Students have served as </w:t>
      </w:r>
      <w:proofErr w:type="spellStart"/>
      <w:r w:rsidR="00FD6ED2" w:rsidRPr="00133F58">
        <w:rPr>
          <w:rFonts w:asciiTheme="minorHAnsi" w:eastAsia="Arial" w:hAnsiTheme="minorHAnsi" w:cs="Arial"/>
          <w:color w:val="000000"/>
        </w:rPr>
        <w:t>HealthPrep</w:t>
      </w:r>
      <w:proofErr w:type="spellEnd"/>
      <w:r w:rsidR="00FD6ED2" w:rsidRPr="00133F58">
        <w:rPr>
          <w:rFonts w:asciiTheme="minorHAnsi" w:eastAsia="Arial" w:hAnsiTheme="minorHAnsi" w:cs="Arial"/>
          <w:color w:val="000000"/>
        </w:rPr>
        <w:t xml:space="preserve"> </w:t>
      </w:r>
      <w:r w:rsidR="00DC6106">
        <w:rPr>
          <w:rFonts w:asciiTheme="minorHAnsi" w:eastAsia="Arial" w:hAnsiTheme="minorHAnsi" w:cs="Arial"/>
          <w:color w:val="000000"/>
        </w:rPr>
        <w:t>m</w:t>
      </w:r>
      <w:r w:rsidR="00FD6ED2" w:rsidRPr="00133F58">
        <w:rPr>
          <w:rFonts w:asciiTheme="minorHAnsi" w:eastAsia="Arial" w:hAnsiTheme="minorHAnsi" w:cs="Arial"/>
          <w:color w:val="000000"/>
        </w:rPr>
        <w:t>entors/</w:t>
      </w:r>
      <w:r w:rsidR="00DC6106">
        <w:rPr>
          <w:rFonts w:asciiTheme="minorHAnsi" w:eastAsia="Arial" w:hAnsiTheme="minorHAnsi" w:cs="Arial"/>
          <w:color w:val="000000"/>
        </w:rPr>
        <w:t>t</w:t>
      </w:r>
      <w:r w:rsidR="00FD6ED2" w:rsidRPr="00133F58">
        <w:rPr>
          <w:rFonts w:asciiTheme="minorHAnsi" w:eastAsia="Arial" w:hAnsiTheme="minorHAnsi" w:cs="Arial"/>
          <w:color w:val="000000"/>
        </w:rPr>
        <w:t xml:space="preserve">eachers to nearly 75 </w:t>
      </w:r>
      <w:r w:rsidR="00133F58" w:rsidRPr="00133F58">
        <w:rPr>
          <w:rFonts w:asciiTheme="minorHAnsi" w:eastAsia="Arial" w:hAnsiTheme="minorHAnsi" w:cs="Arial"/>
          <w:color w:val="000000"/>
        </w:rPr>
        <w:t>undergraduate and graduate scholars from underrepresented backgrounds interested in health-related graduate programs</w:t>
      </w:r>
      <w:r w:rsidR="00133F58">
        <w:rPr>
          <w:rFonts w:asciiTheme="minorHAnsi" w:eastAsia="Arial" w:hAnsiTheme="minorHAnsi" w:cs="Arial"/>
          <w:b/>
          <w:bCs/>
          <w:color w:val="000000"/>
        </w:rPr>
        <w:t>.</w:t>
      </w:r>
      <w:r w:rsidR="00133F58" w:rsidRPr="00133F58">
        <w:rPr>
          <w:rFonts w:asciiTheme="minorHAnsi" w:eastAsia="Arial" w:hAnsiTheme="minorHAnsi" w:cs="Arial"/>
          <w:b/>
          <w:bCs/>
          <w:color w:val="000000"/>
        </w:rPr>
        <w:t xml:space="preserve"> </w:t>
      </w:r>
      <w:r w:rsidR="00C80FEF">
        <w:rPr>
          <w:rFonts w:asciiTheme="minorHAnsi" w:eastAsia="Arial" w:hAnsiTheme="minorHAnsi" w:cs="Arial"/>
          <w:b/>
          <w:bCs/>
          <w:color w:val="000000"/>
        </w:rPr>
        <w:t xml:space="preserve"> </w:t>
      </w:r>
      <w:r w:rsidR="00C80FEF" w:rsidRPr="00F90DBA">
        <w:rPr>
          <w:rFonts w:asciiTheme="minorHAnsi" w:eastAsia="Arial" w:hAnsiTheme="minorHAnsi" w:cs="Arial"/>
          <w:color w:val="000000"/>
        </w:rPr>
        <w:t xml:space="preserve">Two of the </w:t>
      </w:r>
      <w:r w:rsidR="00F90DBA">
        <w:rPr>
          <w:rFonts w:asciiTheme="minorHAnsi" w:eastAsia="Arial" w:hAnsiTheme="minorHAnsi" w:cs="Arial"/>
          <w:color w:val="000000"/>
        </w:rPr>
        <w:t xml:space="preserve">2023 </w:t>
      </w:r>
      <w:r w:rsidR="00C80FEF" w:rsidRPr="00F90DBA">
        <w:rPr>
          <w:rFonts w:asciiTheme="minorHAnsi" w:eastAsia="Arial" w:hAnsiTheme="minorHAnsi" w:cs="Arial"/>
          <w:color w:val="000000"/>
        </w:rPr>
        <w:t xml:space="preserve">RSPH </w:t>
      </w:r>
      <w:proofErr w:type="spellStart"/>
      <w:r w:rsidR="00C80FEF" w:rsidRPr="00F90DBA">
        <w:rPr>
          <w:rFonts w:asciiTheme="minorHAnsi" w:eastAsia="Arial" w:hAnsiTheme="minorHAnsi" w:cs="Arial"/>
          <w:color w:val="000000"/>
        </w:rPr>
        <w:t>HealthPrep</w:t>
      </w:r>
      <w:proofErr w:type="spellEnd"/>
      <w:r w:rsidR="00C80FEF" w:rsidRPr="00F90DBA">
        <w:rPr>
          <w:rFonts w:asciiTheme="minorHAnsi" w:eastAsia="Arial" w:hAnsiTheme="minorHAnsi" w:cs="Arial"/>
          <w:color w:val="000000"/>
        </w:rPr>
        <w:t xml:space="preserve"> TAs were graduates of </w:t>
      </w:r>
      <w:r w:rsidR="00F90DBA" w:rsidRPr="00F90DBA">
        <w:rPr>
          <w:rFonts w:asciiTheme="minorHAnsi" w:eastAsia="Arial" w:hAnsiTheme="minorHAnsi" w:cs="Arial"/>
          <w:color w:val="000000"/>
        </w:rPr>
        <w:t xml:space="preserve">earlier cycles of the </w:t>
      </w:r>
      <w:proofErr w:type="spellStart"/>
      <w:r w:rsidR="00C80FEF" w:rsidRPr="00F90DBA">
        <w:rPr>
          <w:rFonts w:asciiTheme="minorHAnsi" w:eastAsia="Arial" w:hAnsiTheme="minorHAnsi" w:cs="Arial"/>
          <w:color w:val="000000"/>
        </w:rPr>
        <w:t>HealthPrep</w:t>
      </w:r>
      <w:proofErr w:type="spellEnd"/>
      <w:r w:rsidR="00F90DBA" w:rsidRPr="00F90DBA">
        <w:rPr>
          <w:rFonts w:asciiTheme="minorHAnsi" w:eastAsia="Arial" w:hAnsiTheme="minorHAnsi" w:cs="Arial"/>
          <w:color w:val="000000"/>
        </w:rPr>
        <w:t xml:space="preserve"> program. </w:t>
      </w:r>
    </w:p>
    <w:p w14:paraId="44680342" w14:textId="77777777" w:rsidR="002D5EF0" w:rsidRDefault="002D5EF0" w:rsidP="002D5EF0">
      <w:pPr>
        <w:pBdr>
          <w:top w:val="nil"/>
          <w:left w:val="nil"/>
          <w:bottom w:val="nil"/>
          <w:right w:val="nil"/>
          <w:between w:val="nil"/>
        </w:pBdr>
        <w:spacing w:after="0" w:line="360" w:lineRule="auto"/>
        <w:rPr>
          <w:rFonts w:asciiTheme="minorHAnsi" w:eastAsia="Arial" w:hAnsiTheme="minorHAnsi" w:cs="Arial"/>
          <w:color w:val="000000"/>
        </w:rPr>
      </w:pPr>
    </w:p>
    <w:p w14:paraId="4349830B" w14:textId="77777777" w:rsidR="00F32AC9" w:rsidRDefault="002D5EF0" w:rsidP="002D5EF0">
      <w:pPr>
        <w:pBdr>
          <w:top w:val="nil"/>
          <w:left w:val="nil"/>
          <w:bottom w:val="nil"/>
          <w:right w:val="nil"/>
          <w:between w:val="nil"/>
        </w:pBdr>
        <w:spacing w:after="0" w:line="360" w:lineRule="auto"/>
        <w:rPr>
          <w:rFonts w:asciiTheme="minorHAnsi" w:eastAsia="Arial" w:hAnsiTheme="minorHAnsi" w:cs="Arial"/>
          <w:color w:val="000000"/>
        </w:rPr>
      </w:pPr>
      <w:r>
        <w:rPr>
          <w:rFonts w:asciiTheme="minorHAnsi" w:eastAsia="Arial" w:hAnsiTheme="minorHAnsi" w:cs="Arial"/>
          <w:color w:val="000000"/>
        </w:rPr>
        <w:t>As these highlight</w:t>
      </w:r>
      <w:r w:rsidR="00954F3C">
        <w:rPr>
          <w:rFonts w:asciiTheme="minorHAnsi" w:eastAsia="Arial" w:hAnsiTheme="minorHAnsi" w:cs="Arial"/>
          <w:color w:val="000000"/>
        </w:rPr>
        <w:t>s</w:t>
      </w:r>
      <w:r>
        <w:rPr>
          <w:rFonts w:asciiTheme="minorHAnsi" w:eastAsia="Arial" w:hAnsiTheme="minorHAnsi" w:cs="Arial"/>
          <w:color w:val="000000"/>
        </w:rPr>
        <w:t xml:space="preserve"> demonstrate, the work of DEI at Rollins has broadened in sc</w:t>
      </w:r>
      <w:r w:rsidR="005E69C1">
        <w:rPr>
          <w:rFonts w:asciiTheme="minorHAnsi" w:eastAsia="Arial" w:hAnsiTheme="minorHAnsi" w:cs="Arial"/>
          <w:color w:val="000000"/>
        </w:rPr>
        <w:t xml:space="preserve">ope in terms of more focus on staff satisfaction, </w:t>
      </w:r>
      <w:r w:rsidR="00B50B6F">
        <w:rPr>
          <w:rFonts w:asciiTheme="minorHAnsi" w:eastAsia="Arial" w:hAnsiTheme="minorHAnsi" w:cs="Arial"/>
          <w:color w:val="000000"/>
        </w:rPr>
        <w:t xml:space="preserve">responding to student demands and </w:t>
      </w:r>
      <w:r w:rsidR="00273275">
        <w:rPr>
          <w:rFonts w:asciiTheme="minorHAnsi" w:eastAsia="Arial" w:hAnsiTheme="minorHAnsi" w:cs="Arial"/>
          <w:color w:val="000000"/>
        </w:rPr>
        <w:t xml:space="preserve">gaining new experience with pipeline programming for historically underrepresented scholars.  </w:t>
      </w:r>
      <w:r w:rsidR="00392F82">
        <w:rPr>
          <w:rFonts w:asciiTheme="minorHAnsi" w:eastAsia="Arial" w:hAnsiTheme="minorHAnsi" w:cs="Arial"/>
          <w:color w:val="000000"/>
        </w:rPr>
        <w:t xml:space="preserve">There has also been a richer integration of DEI </w:t>
      </w:r>
      <w:r w:rsidR="00595972">
        <w:rPr>
          <w:rFonts w:asciiTheme="minorHAnsi" w:eastAsia="Arial" w:hAnsiTheme="minorHAnsi" w:cs="Arial"/>
          <w:color w:val="000000"/>
        </w:rPr>
        <w:t xml:space="preserve">content and </w:t>
      </w:r>
      <w:r w:rsidR="00392F82">
        <w:rPr>
          <w:rFonts w:asciiTheme="minorHAnsi" w:eastAsia="Arial" w:hAnsiTheme="minorHAnsi" w:cs="Arial"/>
          <w:color w:val="000000"/>
        </w:rPr>
        <w:t xml:space="preserve">principles within the </w:t>
      </w:r>
      <w:r w:rsidR="001C15D0">
        <w:rPr>
          <w:rFonts w:asciiTheme="minorHAnsi" w:eastAsia="Arial" w:hAnsiTheme="minorHAnsi" w:cs="Arial"/>
          <w:color w:val="000000"/>
        </w:rPr>
        <w:t xml:space="preserve">research and educational </w:t>
      </w:r>
      <w:r w:rsidR="00821D34">
        <w:rPr>
          <w:rFonts w:asciiTheme="minorHAnsi" w:eastAsia="Arial" w:hAnsiTheme="minorHAnsi" w:cs="Arial"/>
          <w:color w:val="000000"/>
        </w:rPr>
        <w:t>mission</w:t>
      </w:r>
      <w:r w:rsidR="00392F82">
        <w:rPr>
          <w:rFonts w:asciiTheme="minorHAnsi" w:eastAsia="Arial" w:hAnsiTheme="minorHAnsi" w:cs="Arial"/>
          <w:color w:val="000000"/>
        </w:rPr>
        <w:t xml:space="preserve"> of </w:t>
      </w:r>
      <w:r w:rsidR="00821D34">
        <w:rPr>
          <w:rFonts w:asciiTheme="minorHAnsi" w:eastAsia="Arial" w:hAnsiTheme="minorHAnsi" w:cs="Arial"/>
          <w:color w:val="000000"/>
        </w:rPr>
        <w:t>each</w:t>
      </w:r>
      <w:r w:rsidR="00392F82">
        <w:rPr>
          <w:rFonts w:asciiTheme="minorHAnsi" w:eastAsia="Arial" w:hAnsiTheme="minorHAnsi" w:cs="Arial"/>
          <w:color w:val="000000"/>
        </w:rPr>
        <w:t xml:space="preserve"> </w:t>
      </w:r>
      <w:r w:rsidR="00665A23">
        <w:rPr>
          <w:rFonts w:asciiTheme="minorHAnsi" w:eastAsia="Arial" w:hAnsiTheme="minorHAnsi" w:cs="Arial"/>
          <w:color w:val="000000"/>
        </w:rPr>
        <w:t>academic department</w:t>
      </w:r>
      <w:r w:rsidR="00821D34">
        <w:rPr>
          <w:rFonts w:asciiTheme="minorHAnsi" w:eastAsia="Arial" w:hAnsiTheme="minorHAnsi" w:cs="Arial"/>
          <w:color w:val="000000"/>
        </w:rPr>
        <w:t xml:space="preserve">, as well as </w:t>
      </w:r>
      <w:r w:rsidR="007D02A6">
        <w:rPr>
          <w:rFonts w:asciiTheme="minorHAnsi" w:eastAsia="Arial" w:hAnsiTheme="minorHAnsi" w:cs="Arial"/>
          <w:color w:val="000000"/>
        </w:rPr>
        <w:t xml:space="preserve">efforts to assess and address concerns within the working and learning environment of </w:t>
      </w:r>
      <w:r w:rsidR="007C3C90">
        <w:rPr>
          <w:rFonts w:asciiTheme="minorHAnsi" w:eastAsia="Arial" w:hAnsiTheme="minorHAnsi" w:cs="Arial"/>
          <w:color w:val="000000"/>
        </w:rPr>
        <w:t xml:space="preserve">each community.  </w:t>
      </w:r>
    </w:p>
    <w:p w14:paraId="6F327078" w14:textId="77777777" w:rsidR="00F32AC9" w:rsidRDefault="00F32AC9" w:rsidP="002D5EF0">
      <w:pPr>
        <w:pBdr>
          <w:top w:val="nil"/>
          <w:left w:val="nil"/>
          <w:bottom w:val="nil"/>
          <w:right w:val="nil"/>
          <w:between w:val="nil"/>
        </w:pBdr>
        <w:spacing w:after="0" w:line="360" w:lineRule="auto"/>
        <w:rPr>
          <w:rFonts w:asciiTheme="minorHAnsi" w:eastAsia="Arial" w:hAnsiTheme="minorHAnsi" w:cs="Arial"/>
          <w:color w:val="000000"/>
        </w:rPr>
      </w:pPr>
    </w:p>
    <w:p w14:paraId="0E05371F" w14:textId="61EC08E1" w:rsidR="002D5EF0" w:rsidRPr="00F90DBA" w:rsidRDefault="00273275" w:rsidP="002D5EF0">
      <w:pPr>
        <w:pBdr>
          <w:top w:val="nil"/>
          <w:left w:val="nil"/>
          <w:bottom w:val="nil"/>
          <w:right w:val="nil"/>
          <w:between w:val="nil"/>
        </w:pBdr>
        <w:spacing w:after="0" w:line="360" w:lineRule="auto"/>
        <w:rPr>
          <w:rFonts w:asciiTheme="minorHAnsi" w:hAnsiTheme="minorHAnsi"/>
          <w:color w:val="000000"/>
        </w:rPr>
      </w:pPr>
      <w:r>
        <w:rPr>
          <w:rFonts w:asciiTheme="minorHAnsi" w:eastAsia="Arial" w:hAnsiTheme="minorHAnsi" w:cs="Arial"/>
          <w:color w:val="000000"/>
        </w:rPr>
        <w:t>The next section</w:t>
      </w:r>
      <w:r w:rsidR="00C62EEF">
        <w:rPr>
          <w:rFonts w:asciiTheme="minorHAnsi" w:eastAsia="Arial" w:hAnsiTheme="minorHAnsi" w:cs="Arial"/>
          <w:color w:val="000000"/>
        </w:rPr>
        <w:t xml:space="preserve"> of this report</w:t>
      </w:r>
      <w:r>
        <w:rPr>
          <w:rFonts w:asciiTheme="minorHAnsi" w:eastAsia="Arial" w:hAnsiTheme="minorHAnsi" w:cs="Arial"/>
          <w:color w:val="000000"/>
        </w:rPr>
        <w:t xml:space="preserve"> will </w:t>
      </w:r>
      <w:r w:rsidR="007C3C90">
        <w:rPr>
          <w:rFonts w:asciiTheme="minorHAnsi" w:eastAsia="Arial" w:hAnsiTheme="minorHAnsi" w:cs="Arial"/>
          <w:color w:val="000000"/>
        </w:rPr>
        <w:t>outline</w:t>
      </w:r>
      <w:r>
        <w:rPr>
          <w:rFonts w:asciiTheme="minorHAnsi" w:eastAsia="Arial" w:hAnsiTheme="minorHAnsi" w:cs="Arial"/>
          <w:color w:val="000000"/>
        </w:rPr>
        <w:t xml:space="preserve"> the</w:t>
      </w:r>
      <w:r w:rsidR="007C3C90">
        <w:rPr>
          <w:rFonts w:asciiTheme="minorHAnsi" w:eastAsia="Arial" w:hAnsiTheme="minorHAnsi" w:cs="Arial"/>
          <w:color w:val="000000"/>
        </w:rPr>
        <w:t xml:space="preserve"> goals of the</w:t>
      </w:r>
      <w:r>
        <w:rPr>
          <w:rFonts w:asciiTheme="minorHAnsi" w:eastAsia="Arial" w:hAnsiTheme="minorHAnsi" w:cs="Arial"/>
          <w:color w:val="000000"/>
        </w:rPr>
        <w:t xml:space="preserve"> </w:t>
      </w:r>
      <w:r w:rsidRPr="00F32AC9">
        <w:rPr>
          <w:rFonts w:asciiTheme="minorHAnsi" w:eastAsia="Arial" w:hAnsiTheme="minorHAnsi" w:cs="Arial"/>
          <w:b/>
          <w:bCs/>
          <w:color w:val="000000"/>
        </w:rPr>
        <w:t>RSPH DEI Workplan</w:t>
      </w:r>
      <w:r w:rsidR="00E7652B">
        <w:rPr>
          <w:rFonts w:asciiTheme="minorHAnsi" w:eastAsia="Arial" w:hAnsiTheme="minorHAnsi" w:cs="Arial"/>
          <w:color w:val="000000"/>
        </w:rPr>
        <w:t xml:space="preserve"> --</w:t>
      </w:r>
      <w:r w:rsidR="00995F3B">
        <w:rPr>
          <w:rFonts w:asciiTheme="minorHAnsi" w:eastAsia="Arial" w:hAnsiTheme="minorHAnsi" w:cs="Arial"/>
          <w:color w:val="000000"/>
        </w:rPr>
        <w:t xml:space="preserve"> the guidance document that</w:t>
      </w:r>
      <w:r w:rsidR="00875304">
        <w:rPr>
          <w:rFonts w:asciiTheme="minorHAnsi" w:eastAsia="Arial" w:hAnsiTheme="minorHAnsi" w:cs="Arial"/>
          <w:color w:val="000000"/>
        </w:rPr>
        <w:t xml:space="preserve"> provided</w:t>
      </w:r>
      <w:r w:rsidR="00985EEA">
        <w:rPr>
          <w:rFonts w:asciiTheme="minorHAnsi" w:eastAsia="Arial" w:hAnsiTheme="minorHAnsi" w:cs="Arial"/>
          <w:color w:val="000000"/>
        </w:rPr>
        <w:t xml:space="preserve"> </w:t>
      </w:r>
      <w:r w:rsidR="0096559C">
        <w:rPr>
          <w:rFonts w:asciiTheme="minorHAnsi" w:eastAsia="Arial" w:hAnsiTheme="minorHAnsi" w:cs="Arial"/>
          <w:color w:val="000000"/>
        </w:rPr>
        <w:t xml:space="preserve">a set of </w:t>
      </w:r>
      <w:r w:rsidR="00F36FCF">
        <w:rPr>
          <w:rFonts w:asciiTheme="minorHAnsi" w:eastAsia="Arial" w:hAnsiTheme="minorHAnsi" w:cs="Arial"/>
          <w:color w:val="000000"/>
        </w:rPr>
        <w:t xml:space="preserve">strategic </w:t>
      </w:r>
      <w:r w:rsidR="0096559C">
        <w:rPr>
          <w:rFonts w:asciiTheme="minorHAnsi" w:eastAsia="Arial" w:hAnsiTheme="minorHAnsi" w:cs="Arial"/>
          <w:color w:val="000000"/>
        </w:rPr>
        <w:t xml:space="preserve">priorities for </w:t>
      </w:r>
      <w:r w:rsidR="00F36FCF">
        <w:rPr>
          <w:rFonts w:asciiTheme="minorHAnsi" w:eastAsia="Arial" w:hAnsiTheme="minorHAnsi" w:cs="Arial"/>
          <w:color w:val="000000"/>
        </w:rPr>
        <w:t xml:space="preserve">RSPH </w:t>
      </w:r>
      <w:r w:rsidR="0096559C">
        <w:rPr>
          <w:rFonts w:asciiTheme="minorHAnsi" w:eastAsia="Arial" w:hAnsiTheme="minorHAnsi" w:cs="Arial"/>
          <w:color w:val="000000"/>
        </w:rPr>
        <w:t xml:space="preserve">school and department level </w:t>
      </w:r>
      <w:r w:rsidR="00E7652B">
        <w:rPr>
          <w:rFonts w:asciiTheme="minorHAnsi" w:eastAsia="Arial" w:hAnsiTheme="minorHAnsi" w:cs="Arial"/>
          <w:color w:val="000000"/>
        </w:rPr>
        <w:t xml:space="preserve">DEI </w:t>
      </w:r>
      <w:r w:rsidR="0096559C">
        <w:rPr>
          <w:rFonts w:asciiTheme="minorHAnsi" w:eastAsia="Arial" w:hAnsiTheme="minorHAnsi" w:cs="Arial"/>
          <w:color w:val="000000"/>
        </w:rPr>
        <w:t>activities</w:t>
      </w:r>
      <w:r w:rsidR="00F437E1">
        <w:rPr>
          <w:rFonts w:asciiTheme="minorHAnsi" w:eastAsia="Arial" w:hAnsiTheme="minorHAnsi" w:cs="Arial"/>
          <w:color w:val="000000"/>
        </w:rPr>
        <w:t>,</w:t>
      </w:r>
      <w:r w:rsidR="0096559C">
        <w:rPr>
          <w:rFonts w:asciiTheme="minorHAnsi" w:eastAsia="Arial" w:hAnsiTheme="minorHAnsi" w:cs="Arial"/>
          <w:color w:val="000000"/>
        </w:rPr>
        <w:t xml:space="preserve"> </w:t>
      </w:r>
      <w:r w:rsidR="006E5DA0">
        <w:rPr>
          <w:rFonts w:asciiTheme="minorHAnsi" w:eastAsia="Arial" w:hAnsiTheme="minorHAnsi" w:cs="Arial"/>
          <w:color w:val="000000"/>
        </w:rPr>
        <w:t xml:space="preserve">with the purpose of </w:t>
      </w:r>
      <w:r w:rsidR="00985EEA">
        <w:rPr>
          <w:rFonts w:asciiTheme="minorHAnsi" w:eastAsia="Arial" w:hAnsiTheme="minorHAnsi" w:cs="Arial"/>
          <w:color w:val="000000"/>
        </w:rPr>
        <w:t>unif</w:t>
      </w:r>
      <w:r w:rsidR="006E5DA0">
        <w:rPr>
          <w:rFonts w:asciiTheme="minorHAnsi" w:eastAsia="Arial" w:hAnsiTheme="minorHAnsi" w:cs="Arial"/>
          <w:color w:val="000000"/>
        </w:rPr>
        <w:t>ying</w:t>
      </w:r>
      <w:r w:rsidR="00985EEA">
        <w:rPr>
          <w:rFonts w:asciiTheme="minorHAnsi" w:eastAsia="Arial" w:hAnsiTheme="minorHAnsi" w:cs="Arial"/>
          <w:color w:val="000000"/>
        </w:rPr>
        <w:t xml:space="preserve"> the efforts of the many DEI champions </w:t>
      </w:r>
      <w:r w:rsidR="00E45800">
        <w:rPr>
          <w:rFonts w:asciiTheme="minorHAnsi" w:eastAsia="Arial" w:hAnsiTheme="minorHAnsi" w:cs="Arial"/>
          <w:color w:val="000000"/>
        </w:rPr>
        <w:t xml:space="preserve">actively </w:t>
      </w:r>
      <w:r w:rsidR="006E5DA0">
        <w:rPr>
          <w:rFonts w:asciiTheme="minorHAnsi" w:eastAsia="Arial" w:hAnsiTheme="minorHAnsi" w:cs="Arial"/>
          <w:color w:val="000000"/>
        </w:rPr>
        <w:t>engaged</w:t>
      </w:r>
      <w:r w:rsidR="00985EEA">
        <w:rPr>
          <w:rFonts w:asciiTheme="minorHAnsi" w:eastAsia="Arial" w:hAnsiTheme="minorHAnsi" w:cs="Arial"/>
          <w:color w:val="000000"/>
        </w:rPr>
        <w:t xml:space="preserve"> in</w:t>
      </w:r>
      <w:r w:rsidR="006E5DA0">
        <w:rPr>
          <w:rFonts w:asciiTheme="minorHAnsi" w:eastAsia="Arial" w:hAnsiTheme="minorHAnsi" w:cs="Arial"/>
          <w:color w:val="000000"/>
        </w:rPr>
        <w:t xml:space="preserve"> diversity, equity, inclusion, </w:t>
      </w:r>
      <w:r w:rsidR="00F32AC9">
        <w:rPr>
          <w:rFonts w:asciiTheme="minorHAnsi" w:eastAsia="Arial" w:hAnsiTheme="minorHAnsi" w:cs="Arial"/>
          <w:color w:val="000000"/>
        </w:rPr>
        <w:t>belonging,</w:t>
      </w:r>
      <w:r w:rsidR="006E5DA0">
        <w:rPr>
          <w:rFonts w:asciiTheme="minorHAnsi" w:eastAsia="Arial" w:hAnsiTheme="minorHAnsi" w:cs="Arial"/>
          <w:color w:val="000000"/>
        </w:rPr>
        <w:t xml:space="preserve"> and justice work in</w:t>
      </w:r>
      <w:r w:rsidR="00985EEA">
        <w:rPr>
          <w:rFonts w:asciiTheme="minorHAnsi" w:eastAsia="Arial" w:hAnsiTheme="minorHAnsi" w:cs="Arial"/>
          <w:color w:val="000000"/>
        </w:rPr>
        <w:t xml:space="preserve"> each department and unit. </w:t>
      </w:r>
      <w:r w:rsidR="00995F3B">
        <w:rPr>
          <w:rFonts w:asciiTheme="minorHAnsi" w:eastAsia="Arial" w:hAnsiTheme="minorHAnsi" w:cs="Arial"/>
          <w:color w:val="000000"/>
        </w:rPr>
        <w:t xml:space="preserve"> </w:t>
      </w:r>
    </w:p>
    <w:p w14:paraId="3B3019DC" w14:textId="432E24AF" w:rsidR="00D632F4" w:rsidRPr="005E382E" w:rsidRDefault="00D632F4" w:rsidP="002B5E00">
      <w:pPr>
        <w:pBdr>
          <w:top w:val="nil"/>
          <w:left w:val="nil"/>
          <w:bottom w:val="nil"/>
          <w:right w:val="nil"/>
          <w:between w:val="nil"/>
        </w:pBdr>
        <w:spacing w:after="0" w:line="360" w:lineRule="auto"/>
        <w:ind w:left="360"/>
        <w:rPr>
          <w:rFonts w:asciiTheme="minorHAnsi" w:hAnsiTheme="minorHAnsi"/>
          <w:color w:val="000000"/>
        </w:rPr>
      </w:pPr>
    </w:p>
    <w:p w14:paraId="156EBD4C" w14:textId="77777777" w:rsidR="00D632F4" w:rsidRPr="005E382E" w:rsidRDefault="00D632F4">
      <w:pPr>
        <w:spacing w:before="20" w:after="20" w:line="360" w:lineRule="auto"/>
        <w:rPr>
          <w:rFonts w:asciiTheme="minorHAnsi" w:eastAsia="Arial" w:hAnsiTheme="minorHAnsi" w:cs="Arial"/>
        </w:rPr>
      </w:pPr>
      <w:bookmarkStart w:id="1" w:name="_gjdgxs" w:colFirst="0" w:colLast="0"/>
      <w:bookmarkEnd w:id="1"/>
    </w:p>
    <w:p w14:paraId="5460C687" w14:textId="77777777" w:rsidR="00D632F4" w:rsidRPr="005E382E" w:rsidRDefault="00D632F4">
      <w:pPr>
        <w:spacing w:before="20" w:after="20" w:line="360" w:lineRule="auto"/>
        <w:rPr>
          <w:rFonts w:asciiTheme="minorHAnsi" w:eastAsia="Arial" w:hAnsiTheme="minorHAnsi" w:cs="Arial"/>
        </w:rPr>
      </w:pPr>
    </w:p>
    <w:p w14:paraId="4DAD2EBE" w14:textId="245D4ECE" w:rsidR="00C249D5" w:rsidRDefault="00C249D5">
      <w:pPr>
        <w:rPr>
          <w:rFonts w:asciiTheme="minorHAnsi" w:eastAsia="Arial" w:hAnsiTheme="minorHAnsi" w:cs="Arial"/>
        </w:rPr>
      </w:pPr>
      <w:r>
        <w:rPr>
          <w:rFonts w:asciiTheme="minorHAnsi" w:eastAsia="Arial" w:hAnsiTheme="minorHAnsi" w:cs="Arial"/>
        </w:rPr>
        <w:br w:type="page"/>
      </w:r>
    </w:p>
    <w:p w14:paraId="38E91BC0" w14:textId="3F54B4CB" w:rsidR="00D91F4B" w:rsidRPr="005E382E" w:rsidRDefault="006821B3" w:rsidP="00D91F4B">
      <w:pPr>
        <w:spacing w:before="20" w:after="20" w:line="360" w:lineRule="auto"/>
        <w:jc w:val="center"/>
        <w:rPr>
          <w:rFonts w:asciiTheme="minorHAnsi" w:eastAsia="Arial" w:hAnsiTheme="minorHAnsi" w:cs="Arial"/>
          <w:b/>
          <w:color w:val="0B5394"/>
          <w:sz w:val="27"/>
          <w:szCs w:val="27"/>
        </w:rPr>
      </w:pPr>
      <w:r>
        <w:rPr>
          <w:rFonts w:asciiTheme="minorHAnsi" w:eastAsia="Arial" w:hAnsiTheme="minorHAnsi" w:cs="Arial"/>
          <w:b/>
          <w:color w:val="0B5394"/>
          <w:sz w:val="27"/>
          <w:szCs w:val="27"/>
        </w:rPr>
        <w:lastRenderedPageBreak/>
        <w:t xml:space="preserve">The RSPH </w:t>
      </w:r>
      <w:r w:rsidR="00D91F4B">
        <w:rPr>
          <w:rFonts w:asciiTheme="minorHAnsi" w:eastAsia="Arial" w:hAnsiTheme="minorHAnsi" w:cs="Arial"/>
          <w:b/>
          <w:color w:val="0B5394"/>
          <w:sz w:val="27"/>
          <w:szCs w:val="27"/>
        </w:rPr>
        <w:t>DEI Work Plan</w:t>
      </w:r>
      <w:r>
        <w:rPr>
          <w:rFonts w:asciiTheme="minorHAnsi" w:eastAsia="Arial" w:hAnsiTheme="minorHAnsi" w:cs="Arial"/>
          <w:b/>
          <w:color w:val="0B5394"/>
          <w:sz w:val="27"/>
          <w:szCs w:val="27"/>
        </w:rPr>
        <w:t xml:space="preserve"> (2021-2023)</w:t>
      </w:r>
    </w:p>
    <w:p w14:paraId="19CDDA1B" w14:textId="173021A6" w:rsidR="00D91F4B" w:rsidRDefault="00D91F4B">
      <w:pPr>
        <w:spacing w:before="20" w:after="20" w:line="360" w:lineRule="auto"/>
        <w:rPr>
          <w:rFonts w:asciiTheme="minorHAnsi" w:eastAsia="Arial" w:hAnsiTheme="minorHAnsi" w:cs="Arial"/>
        </w:rPr>
      </w:pPr>
      <w:r>
        <w:rPr>
          <w:rFonts w:asciiTheme="minorHAnsi" w:eastAsia="Arial" w:hAnsiTheme="minorHAnsi" w:cs="Arial"/>
        </w:rPr>
        <w:t>Under the leadership of Dean James Curran</w:t>
      </w:r>
      <w:r w:rsidR="00AD4F01">
        <w:rPr>
          <w:rFonts w:asciiTheme="minorHAnsi" w:eastAsia="Arial" w:hAnsiTheme="minorHAnsi" w:cs="Arial"/>
        </w:rPr>
        <w:t xml:space="preserve"> and </w:t>
      </w:r>
      <w:r>
        <w:rPr>
          <w:rFonts w:asciiTheme="minorHAnsi" w:eastAsia="Arial" w:hAnsiTheme="minorHAnsi" w:cs="Arial"/>
        </w:rPr>
        <w:t>the Assistant Dean for DEI</w:t>
      </w:r>
      <w:r w:rsidR="00A16019">
        <w:rPr>
          <w:rFonts w:asciiTheme="minorHAnsi" w:eastAsia="Arial" w:hAnsiTheme="minorHAnsi" w:cs="Arial"/>
        </w:rPr>
        <w:t>, and continu</w:t>
      </w:r>
      <w:r w:rsidR="00BC05D9">
        <w:rPr>
          <w:rFonts w:asciiTheme="minorHAnsi" w:eastAsia="Arial" w:hAnsiTheme="minorHAnsi" w:cs="Arial"/>
        </w:rPr>
        <w:t>ing</w:t>
      </w:r>
      <w:r w:rsidR="009745B3">
        <w:rPr>
          <w:rFonts w:asciiTheme="minorHAnsi" w:eastAsia="Arial" w:hAnsiTheme="minorHAnsi" w:cs="Arial"/>
        </w:rPr>
        <w:t xml:space="preserve"> with the leadership of Dean Dani Fallin,</w:t>
      </w:r>
      <w:r>
        <w:rPr>
          <w:rFonts w:asciiTheme="minorHAnsi" w:eastAsia="Arial" w:hAnsiTheme="minorHAnsi" w:cs="Arial"/>
        </w:rPr>
        <w:t xml:space="preserve"> several approaches, </w:t>
      </w:r>
      <w:proofErr w:type="gramStart"/>
      <w:r>
        <w:rPr>
          <w:rFonts w:asciiTheme="minorHAnsi" w:eastAsia="Arial" w:hAnsiTheme="minorHAnsi" w:cs="Arial"/>
        </w:rPr>
        <w:t>processes</w:t>
      </w:r>
      <w:proofErr w:type="gramEnd"/>
      <w:r>
        <w:rPr>
          <w:rFonts w:asciiTheme="minorHAnsi" w:eastAsia="Arial" w:hAnsiTheme="minorHAnsi" w:cs="Arial"/>
        </w:rPr>
        <w:t xml:space="preserve"> and plans were </w:t>
      </w:r>
      <w:r w:rsidR="00442BB2">
        <w:rPr>
          <w:rFonts w:asciiTheme="minorHAnsi" w:eastAsia="Arial" w:hAnsiTheme="minorHAnsi" w:cs="Arial"/>
        </w:rPr>
        <w:t>implemented to</w:t>
      </w:r>
      <w:r>
        <w:rPr>
          <w:rFonts w:asciiTheme="minorHAnsi" w:eastAsia="Arial" w:hAnsiTheme="minorHAnsi" w:cs="Arial"/>
        </w:rPr>
        <w:t xml:space="preserve"> facilitate the work of DEI at Rollins</w:t>
      </w:r>
      <w:r w:rsidR="002936C8">
        <w:rPr>
          <w:rFonts w:asciiTheme="minorHAnsi" w:eastAsia="Arial" w:hAnsiTheme="minorHAnsi" w:cs="Arial"/>
        </w:rPr>
        <w:t xml:space="preserve"> for 2021 </w:t>
      </w:r>
      <w:r w:rsidR="00C738F3">
        <w:rPr>
          <w:rFonts w:asciiTheme="minorHAnsi" w:eastAsia="Arial" w:hAnsiTheme="minorHAnsi" w:cs="Arial"/>
        </w:rPr>
        <w:t>–</w:t>
      </w:r>
      <w:r w:rsidR="002936C8">
        <w:rPr>
          <w:rFonts w:asciiTheme="minorHAnsi" w:eastAsia="Arial" w:hAnsiTheme="minorHAnsi" w:cs="Arial"/>
        </w:rPr>
        <w:t xml:space="preserve"> 2023</w:t>
      </w:r>
      <w:r>
        <w:rPr>
          <w:rFonts w:asciiTheme="minorHAnsi" w:eastAsia="Arial" w:hAnsiTheme="minorHAnsi" w:cs="Arial"/>
        </w:rPr>
        <w:t xml:space="preserve">. </w:t>
      </w:r>
      <w:r w:rsidR="006821B3">
        <w:rPr>
          <w:rFonts w:asciiTheme="minorHAnsi" w:eastAsia="Arial" w:hAnsiTheme="minorHAnsi" w:cs="Arial"/>
        </w:rPr>
        <w:t xml:space="preserve">  </w:t>
      </w:r>
      <w:r w:rsidR="000C2CA4">
        <w:rPr>
          <w:rFonts w:asciiTheme="minorHAnsi" w:eastAsia="Arial" w:hAnsiTheme="minorHAnsi" w:cs="Arial"/>
        </w:rPr>
        <w:t>While the work</w:t>
      </w:r>
      <w:r w:rsidR="00F130DA">
        <w:rPr>
          <w:rFonts w:asciiTheme="minorHAnsi" w:eastAsia="Arial" w:hAnsiTheme="minorHAnsi" w:cs="Arial"/>
        </w:rPr>
        <w:t xml:space="preserve"> plan itself was created </w:t>
      </w:r>
      <w:r w:rsidR="0084693F">
        <w:rPr>
          <w:rFonts w:asciiTheme="minorHAnsi" w:eastAsia="Arial" w:hAnsiTheme="minorHAnsi" w:cs="Arial"/>
        </w:rPr>
        <w:t>by and implemented with the efforts of</w:t>
      </w:r>
      <w:r w:rsidR="00F130DA">
        <w:rPr>
          <w:rFonts w:asciiTheme="minorHAnsi" w:eastAsia="Arial" w:hAnsiTheme="minorHAnsi" w:cs="Arial"/>
        </w:rPr>
        <w:t xml:space="preserve"> several </w:t>
      </w:r>
      <w:r w:rsidR="00261C92">
        <w:rPr>
          <w:rFonts w:asciiTheme="minorHAnsi" w:eastAsia="Arial" w:hAnsiTheme="minorHAnsi" w:cs="Arial"/>
        </w:rPr>
        <w:t xml:space="preserve">teams and </w:t>
      </w:r>
      <w:r w:rsidR="00F130DA">
        <w:rPr>
          <w:rFonts w:asciiTheme="minorHAnsi" w:eastAsia="Arial" w:hAnsiTheme="minorHAnsi" w:cs="Arial"/>
        </w:rPr>
        <w:t>interested parties</w:t>
      </w:r>
      <w:r w:rsidR="00B37EB6">
        <w:rPr>
          <w:rFonts w:asciiTheme="minorHAnsi" w:eastAsia="Arial" w:hAnsiTheme="minorHAnsi" w:cs="Arial"/>
        </w:rPr>
        <w:t xml:space="preserve">, </w:t>
      </w:r>
      <w:r w:rsidR="00AD3023">
        <w:rPr>
          <w:rFonts w:asciiTheme="minorHAnsi" w:eastAsia="Arial" w:hAnsiTheme="minorHAnsi" w:cs="Arial"/>
        </w:rPr>
        <w:t>there were several other</w:t>
      </w:r>
      <w:r w:rsidR="00B37EB6">
        <w:rPr>
          <w:rFonts w:asciiTheme="minorHAnsi" w:eastAsia="Arial" w:hAnsiTheme="minorHAnsi" w:cs="Arial"/>
        </w:rPr>
        <w:t xml:space="preserve"> </w:t>
      </w:r>
      <w:r w:rsidR="00EF511E">
        <w:rPr>
          <w:rFonts w:asciiTheme="minorHAnsi" w:eastAsia="Arial" w:hAnsiTheme="minorHAnsi" w:cs="Arial"/>
        </w:rPr>
        <w:t xml:space="preserve">important changes that </w:t>
      </w:r>
      <w:r w:rsidR="00E52F82">
        <w:rPr>
          <w:rFonts w:asciiTheme="minorHAnsi" w:eastAsia="Arial" w:hAnsiTheme="minorHAnsi" w:cs="Arial"/>
        </w:rPr>
        <w:t xml:space="preserve">were </w:t>
      </w:r>
      <w:r w:rsidR="00EF511E">
        <w:rPr>
          <w:rFonts w:asciiTheme="minorHAnsi" w:eastAsia="Arial" w:hAnsiTheme="minorHAnsi" w:cs="Arial"/>
        </w:rPr>
        <w:t xml:space="preserve">needed </w:t>
      </w:r>
      <w:proofErr w:type="gramStart"/>
      <w:r w:rsidR="00EF511E">
        <w:rPr>
          <w:rFonts w:asciiTheme="minorHAnsi" w:eastAsia="Arial" w:hAnsiTheme="minorHAnsi" w:cs="Arial"/>
        </w:rPr>
        <w:t>in order to</w:t>
      </w:r>
      <w:proofErr w:type="gramEnd"/>
      <w:r w:rsidR="00EF511E">
        <w:rPr>
          <w:rFonts w:asciiTheme="minorHAnsi" w:eastAsia="Arial" w:hAnsiTheme="minorHAnsi" w:cs="Arial"/>
        </w:rPr>
        <w:t xml:space="preserve"> accomplish the </w:t>
      </w:r>
      <w:r w:rsidR="007D70C8">
        <w:rPr>
          <w:rFonts w:asciiTheme="minorHAnsi" w:eastAsia="Arial" w:hAnsiTheme="minorHAnsi" w:cs="Arial"/>
        </w:rPr>
        <w:t>work plan goals.  One</w:t>
      </w:r>
      <w:r w:rsidR="001603B3">
        <w:rPr>
          <w:rFonts w:asciiTheme="minorHAnsi" w:eastAsia="Arial" w:hAnsiTheme="minorHAnsi" w:cs="Arial"/>
        </w:rPr>
        <w:t xml:space="preserve"> change was </w:t>
      </w:r>
      <w:r w:rsidR="00044320">
        <w:rPr>
          <w:rFonts w:asciiTheme="minorHAnsi" w:eastAsia="Arial" w:hAnsiTheme="minorHAnsi" w:cs="Arial"/>
        </w:rPr>
        <w:t xml:space="preserve">related to establishing </w:t>
      </w:r>
      <w:r w:rsidR="001603B3">
        <w:rPr>
          <w:rFonts w:asciiTheme="minorHAnsi" w:eastAsia="Arial" w:hAnsiTheme="minorHAnsi" w:cs="Arial"/>
        </w:rPr>
        <w:t>a culture of shared effort for DEI work at Rollins</w:t>
      </w:r>
      <w:r w:rsidR="0029017E">
        <w:rPr>
          <w:rFonts w:asciiTheme="minorHAnsi" w:eastAsia="Arial" w:hAnsiTheme="minorHAnsi" w:cs="Arial"/>
        </w:rPr>
        <w:t>,</w:t>
      </w:r>
      <w:r w:rsidR="001603B3">
        <w:rPr>
          <w:rFonts w:asciiTheme="minorHAnsi" w:eastAsia="Arial" w:hAnsiTheme="minorHAnsi" w:cs="Arial"/>
        </w:rPr>
        <w:t xml:space="preserve"> </w:t>
      </w:r>
      <w:r w:rsidR="00B33201">
        <w:rPr>
          <w:rFonts w:asciiTheme="minorHAnsi" w:eastAsia="Arial" w:hAnsiTheme="minorHAnsi" w:cs="Arial"/>
        </w:rPr>
        <w:t>while another</w:t>
      </w:r>
      <w:r w:rsidR="001603B3">
        <w:rPr>
          <w:rFonts w:asciiTheme="minorHAnsi" w:eastAsia="Arial" w:hAnsiTheme="minorHAnsi" w:cs="Arial"/>
        </w:rPr>
        <w:t xml:space="preserve"> </w:t>
      </w:r>
      <w:r w:rsidR="0029017E">
        <w:rPr>
          <w:rFonts w:asciiTheme="minorHAnsi" w:eastAsia="Arial" w:hAnsiTheme="minorHAnsi" w:cs="Arial"/>
        </w:rPr>
        <w:t xml:space="preserve">change </w:t>
      </w:r>
      <w:r w:rsidR="00B33201">
        <w:rPr>
          <w:rFonts w:asciiTheme="minorHAnsi" w:eastAsia="Arial" w:hAnsiTheme="minorHAnsi" w:cs="Arial"/>
        </w:rPr>
        <w:t>involved</w:t>
      </w:r>
      <w:r w:rsidR="001603B3">
        <w:rPr>
          <w:rFonts w:asciiTheme="minorHAnsi" w:eastAsia="Arial" w:hAnsiTheme="minorHAnsi" w:cs="Arial"/>
        </w:rPr>
        <w:t xml:space="preserve"> reconfigur</w:t>
      </w:r>
      <w:r w:rsidR="00B33201">
        <w:rPr>
          <w:rFonts w:asciiTheme="minorHAnsi" w:eastAsia="Arial" w:hAnsiTheme="minorHAnsi" w:cs="Arial"/>
        </w:rPr>
        <w:t>ing</w:t>
      </w:r>
      <w:r w:rsidR="001603B3">
        <w:rPr>
          <w:rFonts w:asciiTheme="minorHAnsi" w:eastAsia="Arial" w:hAnsiTheme="minorHAnsi" w:cs="Arial"/>
        </w:rPr>
        <w:t xml:space="preserve"> the purpose and role of the Community and Diversity Committee (or the school-level DEI committee).  A brief of description of these </w:t>
      </w:r>
      <w:r w:rsidR="004C3D74">
        <w:rPr>
          <w:rFonts w:asciiTheme="minorHAnsi" w:eastAsia="Arial" w:hAnsiTheme="minorHAnsi" w:cs="Arial"/>
        </w:rPr>
        <w:t>two components</w:t>
      </w:r>
      <w:r w:rsidR="001603B3">
        <w:rPr>
          <w:rFonts w:asciiTheme="minorHAnsi" w:eastAsia="Arial" w:hAnsiTheme="minorHAnsi" w:cs="Arial"/>
        </w:rPr>
        <w:t xml:space="preserve"> </w:t>
      </w:r>
      <w:r w:rsidR="005125D1">
        <w:rPr>
          <w:rFonts w:asciiTheme="minorHAnsi" w:eastAsia="Arial" w:hAnsiTheme="minorHAnsi" w:cs="Arial"/>
        </w:rPr>
        <w:t xml:space="preserve">are below, followed by an outline of the </w:t>
      </w:r>
      <w:r w:rsidR="005F7CBA">
        <w:rPr>
          <w:rFonts w:asciiTheme="minorHAnsi" w:eastAsia="Arial" w:hAnsiTheme="minorHAnsi" w:cs="Arial"/>
        </w:rPr>
        <w:t xml:space="preserve">RSPH </w:t>
      </w:r>
      <w:r w:rsidR="005125D1">
        <w:rPr>
          <w:rFonts w:asciiTheme="minorHAnsi" w:eastAsia="Arial" w:hAnsiTheme="minorHAnsi" w:cs="Arial"/>
        </w:rPr>
        <w:t xml:space="preserve">DEI workplan approach, </w:t>
      </w:r>
      <w:r w:rsidR="00E43DF3">
        <w:rPr>
          <w:rFonts w:asciiTheme="minorHAnsi" w:eastAsia="Arial" w:hAnsiTheme="minorHAnsi" w:cs="Arial"/>
        </w:rPr>
        <w:t>goals,</w:t>
      </w:r>
      <w:r w:rsidR="005F7CBA">
        <w:rPr>
          <w:rFonts w:asciiTheme="minorHAnsi" w:eastAsia="Arial" w:hAnsiTheme="minorHAnsi" w:cs="Arial"/>
        </w:rPr>
        <w:t xml:space="preserve"> and outcomes. </w:t>
      </w:r>
    </w:p>
    <w:p w14:paraId="19361212" w14:textId="77777777" w:rsidR="006821B3" w:rsidRDefault="006821B3">
      <w:pPr>
        <w:spacing w:before="20" w:after="20" w:line="360" w:lineRule="auto"/>
        <w:rPr>
          <w:rFonts w:asciiTheme="minorHAnsi" w:eastAsia="Arial" w:hAnsiTheme="minorHAnsi" w:cs="Arial"/>
        </w:rPr>
      </w:pPr>
    </w:p>
    <w:p w14:paraId="29C6A56B" w14:textId="0721573F" w:rsidR="00D91F4B" w:rsidRPr="00D91F4B" w:rsidRDefault="00D91F4B" w:rsidP="00D91F4B">
      <w:pPr>
        <w:spacing w:before="20" w:after="20" w:line="360" w:lineRule="auto"/>
        <w:rPr>
          <w:rFonts w:asciiTheme="minorHAnsi" w:eastAsia="Arial" w:hAnsiTheme="minorHAnsi" w:cs="Arial"/>
          <w:b/>
          <w:color w:val="0B5394"/>
        </w:rPr>
      </w:pPr>
      <w:r w:rsidRPr="00D91F4B">
        <w:rPr>
          <w:rFonts w:asciiTheme="minorHAnsi" w:eastAsia="Arial" w:hAnsiTheme="minorHAnsi" w:cs="Arial"/>
          <w:b/>
          <w:color w:val="0B5394"/>
        </w:rPr>
        <w:t xml:space="preserve">Clarity regarding shared </w:t>
      </w:r>
      <w:r w:rsidR="006821B3">
        <w:rPr>
          <w:rFonts w:asciiTheme="minorHAnsi" w:eastAsia="Arial" w:hAnsiTheme="minorHAnsi" w:cs="Arial"/>
          <w:b/>
          <w:color w:val="0B5394"/>
        </w:rPr>
        <w:t xml:space="preserve">efforts to build </w:t>
      </w:r>
      <w:r w:rsidRPr="00D91F4B">
        <w:rPr>
          <w:rFonts w:asciiTheme="minorHAnsi" w:eastAsia="Arial" w:hAnsiTheme="minorHAnsi" w:cs="Arial"/>
          <w:b/>
          <w:color w:val="0B5394"/>
        </w:rPr>
        <w:t xml:space="preserve">DEI: “The work of DEI belongs to </w:t>
      </w:r>
      <w:r w:rsidR="006821B3">
        <w:rPr>
          <w:rFonts w:asciiTheme="minorHAnsi" w:eastAsia="Arial" w:hAnsiTheme="minorHAnsi" w:cs="Arial"/>
          <w:b/>
          <w:color w:val="0B5394"/>
        </w:rPr>
        <w:t>E</w:t>
      </w:r>
      <w:r w:rsidRPr="00D91F4B">
        <w:rPr>
          <w:rFonts w:asciiTheme="minorHAnsi" w:eastAsia="Arial" w:hAnsiTheme="minorHAnsi" w:cs="Arial"/>
          <w:b/>
          <w:color w:val="0B5394"/>
        </w:rPr>
        <w:t>veryone</w:t>
      </w:r>
      <w:r w:rsidR="00A4396B">
        <w:rPr>
          <w:rFonts w:asciiTheme="minorHAnsi" w:eastAsia="Arial" w:hAnsiTheme="minorHAnsi" w:cs="Arial"/>
          <w:b/>
          <w:color w:val="0B5394"/>
        </w:rPr>
        <w:t>.</w:t>
      </w:r>
      <w:r w:rsidR="006821B3">
        <w:rPr>
          <w:rFonts w:asciiTheme="minorHAnsi" w:eastAsia="Arial" w:hAnsiTheme="minorHAnsi" w:cs="Arial"/>
          <w:b/>
          <w:color w:val="0B5394"/>
        </w:rPr>
        <w:t>”</w:t>
      </w:r>
      <w:r w:rsidRPr="00D91F4B">
        <w:rPr>
          <w:rFonts w:asciiTheme="minorHAnsi" w:eastAsia="Arial" w:hAnsiTheme="minorHAnsi" w:cs="Arial"/>
          <w:b/>
          <w:color w:val="0B5394"/>
        </w:rPr>
        <w:t xml:space="preserve"> </w:t>
      </w:r>
    </w:p>
    <w:p w14:paraId="1DE95C3C" w14:textId="77777777" w:rsidR="00F823BA" w:rsidRDefault="00487CB1" w:rsidP="006821B3">
      <w:pPr>
        <w:spacing w:before="20" w:after="20" w:line="360" w:lineRule="auto"/>
        <w:rPr>
          <w:rFonts w:asciiTheme="minorHAnsi" w:eastAsia="Arial" w:hAnsiTheme="minorHAnsi" w:cs="Arial"/>
        </w:rPr>
      </w:pPr>
      <w:r>
        <w:rPr>
          <w:rFonts w:asciiTheme="minorHAnsi" w:eastAsia="Arial" w:hAnsiTheme="minorHAnsi" w:cs="Arial"/>
        </w:rPr>
        <w:t xml:space="preserve">During the first several months of </w:t>
      </w:r>
      <w:r w:rsidR="00114CFD">
        <w:rPr>
          <w:rFonts w:asciiTheme="minorHAnsi" w:eastAsia="Arial" w:hAnsiTheme="minorHAnsi" w:cs="Arial"/>
        </w:rPr>
        <w:t>her tenure as</w:t>
      </w:r>
      <w:r>
        <w:rPr>
          <w:rFonts w:asciiTheme="minorHAnsi" w:eastAsia="Arial" w:hAnsiTheme="minorHAnsi" w:cs="Arial"/>
        </w:rPr>
        <w:t xml:space="preserve"> Assistant Dean for DEI, </w:t>
      </w:r>
      <w:r w:rsidR="00114CFD">
        <w:rPr>
          <w:rFonts w:asciiTheme="minorHAnsi" w:eastAsia="Arial" w:hAnsiTheme="minorHAnsi" w:cs="Arial"/>
        </w:rPr>
        <w:t xml:space="preserve">Dr. </w:t>
      </w:r>
      <w:r>
        <w:rPr>
          <w:rFonts w:asciiTheme="minorHAnsi" w:eastAsia="Arial" w:hAnsiTheme="minorHAnsi" w:cs="Arial"/>
        </w:rPr>
        <w:t xml:space="preserve">Joanne McGriff, </w:t>
      </w:r>
      <w:r w:rsidR="00EE3784">
        <w:rPr>
          <w:rFonts w:asciiTheme="minorHAnsi" w:eastAsia="Arial" w:hAnsiTheme="minorHAnsi" w:cs="Arial"/>
        </w:rPr>
        <w:t>prioritized listening to the Rollins Community</w:t>
      </w:r>
      <w:r w:rsidR="00305505">
        <w:rPr>
          <w:rFonts w:asciiTheme="minorHAnsi" w:eastAsia="Arial" w:hAnsiTheme="minorHAnsi" w:cs="Arial"/>
        </w:rPr>
        <w:t xml:space="preserve"> via formal and informal meetings</w:t>
      </w:r>
      <w:r w:rsidR="00E55F8B">
        <w:rPr>
          <w:rFonts w:asciiTheme="minorHAnsi" w:eastAsia="Arial" w:hAnsiTheme="minorHAnsi" w:cs="Arial"/>
        </w:rPr>
        <w:t xml:space="preserve"> and</w:t>
      </w:r>
      <w:r w:rsidR="00305505">
        <w:rPr>
          <w:rFonts w:asciiTheme="minorHAnsi" w:eastAsia="Arial" w:hAnsiTheme="minorHAnsi" w:cs="Arial"/>
        </w:rPr>
        <w:t xml:space="preserve"> retreats</w:t>
      </w:r>
      <w:r w:rsidR="00EE3784">
        <w:rPr>
          <w:rFonts w:asciiTheme="minorHAnsi" w:eastAsia="Arial" w:hAnsiTheme="minorHAnsi" w:cs="Arial"/>
        </w:rPr>
        <w:t xml:space="preserve">.  </w:t>
      </w:r>
      <w:r w:rsidR="00E55F8B">
        <w:rPr>
          <w:rFonts w:asciiTheme="minorHAnsi" w:eastAsia="Arial" w:hAnsiTheme="minorHAnsi" w:cs="Arial"/>
        </w:rPr>
        <w:t xml:space="preserve">Ultimately, </w:t>
      </w:r>
      <w:r w:rsidR="00EE3784" w:rsidRPr="00EE3784">
        <w:rPr>
          <w:rFonts w:asciiTheme="minorHAnsi" w:eastAsia="Arial" w:hAnsiTheme="minorHAnsi" w:cs="Arial"/>
        </w:rPr>
        <w:t xml:space="preserve">Dr. McGriff </w:t>
      </w:r>
      <w:r w:rsidR="00E55F8B">
        <w:rPr>
          <w:rFonts w:asciiTheme="minorHAnsi" w:eastAsia="Arial" w:hAnsiTheme="minorHAnsi" w:cs="Arial"/>
        </w:rPr>
        <w:t>was able to engage</w:t>
      </w:r>
      <w:r w:rsidR="00EE3784" w:rsidRPr="00EE3784">
        <w:rPr>
          <w:rFonts w:asciiTheme="minorHAnsi" w:eastAsia="Arial" w:hAnsiTheme="minorHAnsi" w:cs="Arial"/>
        </w:rPr>
        <w:t xml:space="preserve"> </w:t>
      </w:r>
      <w:proofErr w:type="gramStart"/>
      <w:r w:rsidR="00E55F8B">
        <w:rPr>
          <w:rFonts w:asciiTheme="minorHAnsi" w:eastAsia="Arial" w:hAnsiTheme="minorHAnsi" w:cs="Arial"/>
        </w:rPr>
        <w:t>all of</w:t>
      </w:r>
      <w:proofErr w:type="gramEnd"/>
      <w:r w:rsidR="00E55F8B">
        <w:rPr>
          <w:rFonts w:asciiTheme="minorHAnsi" w:eastAsia="Arial" w:hAnsiTheme="minorHAnsi" w:cs="Arial"/>
        </w:rPr>
        <w:t xml:space="preserve"> the</w:t>
      </w:r>
      <w:r w:rsidR="00EE3784" w:rsidRPr="00EE3784">
        <w:rPr>
          <w:rFonts w:asciiTheme="minorHAnsi" w:eastAsia="Arial" w:hAnsiTheme="minorHAnsi" w:cs="Arial"/>
        </w:rPr>
        <w:t xml:space="preserve"> chair</w:t>
      </w:r>
      <w:r w:rsidR="00E55F8B">
        <w:rPr>
          <w:rFonts w:asciiTheme="minorHAnsi" w:eastAsia="Arial" w:hAnsiTheme="minorHAnsi" w:cs="Arial"/>
        </w:rPr>
        <w:t>s</w:t>
      </w:r>
      <w:r w:rsidR="00EE3784" w:rsidRPr="00EE3784">
        <w:rPr>
          <w:rFonts w:asciiTheme="minorHAnsi" w:eastAsia="Arial" w:hAnsiTheme="minorHAnsi" w:cs="Arial"/>
        </w:rPr>
        <w:t xml:space="preserve"> from each academic department, each department-level DEI committee </w:t>
      </w:r>
      <w:r w:rsidR="007022B8">
        <w:rPr>
          <w:rFonts w:asciiTheme="minorHAnsi" w:eastAsia="Arial" w:hAnsiTheme="minorHAnsi" w:cs="Arial"/>
        </w:rPr>
        <w:t>and/</w:t>
      </w:r>
      <w:r w:rsidR="00EE3784" w:rsidRPr="00EE3784">
        <w:rPr>
          <w:rFonts w:asciiTheme="minorHAnsi" w:eastAsia="Arial" w:hAnsiTheme="minorHAnsi" w:cs="Arial"/>
        </w:rPr>
        <w:t>or chair</w:t>
      </w:r>
      <w:r w:rsidR="00773A06">
        <w:rPr>
          <w:rFonts w:asciiTheme="minorHAnsi" w:eastAsia="Arial" w:hAnsiTheme="minorHAnsi" w:cs="Arial"/>
        </w:rPr>
        <w:t>, several student leaders</w:t>
      </w:r>
      <w:r w:rsidR="00405FA9">
        <w:rPr>
          <w:rFonts w:asciiTheme="minorHAnsi" w:eastAsia="Arial" w:hAnsiTheme="minorHAnsi" w:cs="Arial"/>
        </w:rPr>
        <w:t xml:space="preserve"> and committee members,</w:t>
      </w:r>
      <w:r w:rsidR="00EE3784" w:rsidRPr="00EE3784">
        <w:rPr>
          <w:rFonts w:asciiTheme="minorHAnsi" w:eastAsia="Arial" w:hAnsiTheme="minorHAnsi" w:cs="Arial"/>
        </w:rPr>
        <w:t xml:space="preserve"> and over half of the school’s supervisors and staff members within departments and business units.</w:t>
      </w:r>
      <w:r w:rsidR="00EE3784">
        <w:rPr>
          <w:rFonts w:asciiTheme="minorHAnsi" w:eastAsia="Arial" w:hAnsiTheme="minorHAnsi" w:cs="Arial"/>
        </w:rPr>
        <w:t xml:space="preserve">  Her </w:t>
      </w:r>
      <w:r>
        <w:rPr>
          <w:rFonts w:asciiTheme="minorHAnsi" w:eastAsia="Arial" w:hAnsiTheme="minorHAnsi" w:cs="Arial"/>
        </w:rPr>
        <w:t>direct outreach and listening sessions</w:t>
      </w:r>
      <w:r w:rsidR="00EE3784">
        <w:rPr>
          <w:rFonts w:asciiTheme="minorHAnsi" w:eastAsia="Arial" w:hAnsiTheme="minorHAnsi" w:cs="Arial"/>
        </w:rPr>
        <w:t xml:space="preserve"> revealed several truths –first, the</w:t>
      </w:r>
      <w:r w:rsidR="00337442">
        <w:rPr>
          <w:rFonts w:asciiTheme="minorHAnsi" w:eastAsia="Arial" w:hAnsiTheme="minorHAnsi" w:cs="Arial"/>
        </w:rPr>
        <w:t>re was a</w:t>
      </w:r>
      <w:r w:rsidR="00EE3784">
        <w:rPr>
          <w:rFonts w:asciiTheme="minorHAnsi" w:eastAsia="Arial" w:hAnsiTheme="minorHAnsi" w:cs="Arial"/>
        </w:rPr>
        <w:t xml:space="preserve"> high level of motivation and commitment to DEI held by various</w:t>
      </w:r>
      <w:r w:rsidR="00337442">
        <w:rPr>
          <w:rFonts w:asciiTheme="minorHAnsi" w:eastAsia="Arial" w:hAnsiTheme="minorHAnsi" w:cs="Arial"/>
        </w:rPr>
        <w:t xml:space="preserve"> individuals and</w:t>
      </w:r>
      <w:r>
        <w:rPr>
          <w:rFonts w:asciiTheme="minorHAnsi" w:eastAsia="Arial" w:hAnsiTheme="minorHAnsi" w:cs="Arial"/>
        </w:rPr>
        <w:t xml:space="preserve"> </w:t>
      </w:r>
      <w:r w:rsidR="00773A06">
        <w:rPr>
          <w:rFonts w:asciiTheme="minorHAnsi" w:eastAsia="Arial" w:hAnsiTheme="minorHAnsi" w:cs="Arial"/>
        </w:rPr>
        <w:t>interested</w:t>
      </w:r>
      <w:r>
        <w:rPr>
          <w:rFonts w:asciiTheme="minorHAnsi" w:eastAsia="Arial" w:hAnsiTheme="minorHAnsi" w:cs="Arial"/>
        </w:rPr>
        <w:t xml:space="preserve"> groups</w:t>
      </w:r>
      <w:r w:rsidR="00773A06">
        <w:rPr>
          <w:rFonts w:asciiTheme="minorHAnsi" w:eastAsia="Arial" w:hAnsiTheme="minorHAnsi" w:cs="Arial"/>
        </w:rPr>
        <w:t xml:space="preserve"> at Rollins</w:t>
      </w:r>
      <w:r>
        <w:rPr>
          <w:rFonts w:asciiTheme="minorHAnsi" w:eastAsia="Arial" w:hAnsiTheme="minorHAnsi" w:cs="Arial"/>
        </w:rPr>
        <w:t xml:space="preserve"> </w:t>
      </w:r>
      <w:r w:rsidR="00EE3784">
        <w:rPr>
          <w:rFonts w:asciiTheme="minorHAnsi" w:eastAsia="Arial" w:hAnsiTheme="minorHAnsi" w:cs="Arial"/>
        </w:rPr>
        <w:t xml:space="preserve">and second, </w:t>
      </w:r>
      <w:r w:rsidR="00655136">
        <w:rPr>
          <w:rFonts w:asciiTheme="minorHAnsi" w:eastAsia="Arial" w:hAnsiTheme="minorHAnsi" w:cs="Arial"/>
        </w:rPr>
        <w:t>a</w:t>
      </w:r>
      <w:r w:rsidR="00EE3784">
        <w:rPr>
          <w:rFonts w:asciiTheme="minorHAnsi" w:eastAsia="Arial" w:hAnsiTheme="minorHAnsi" w:cs="Arial"/>
        </w:rPr>
        <w:t xml:space="preserve"> massive amount of work would</w:t>
      </w:r>
      <w:r w:rsidR="00655136">
        <w:rPr>
          <w:rFonts w:asciiTheme="minorHAnsi" w:eastAsia="Arial" w:hAnsiTheme="minorHAnsi" w:cs="Arial"/>
        </w:rPr>
        <w:t xml:space="preserve"> be required</w:t>
      </w:r>
      <w:r w:rsidR="00EE3784">
        <w:rPr>
          <w:rFonts w:asciiTheme="minorHAnsi" w:eastAsia="Arial" w:hAnsiTheme="minorHAnsi" w:cs="Arial"/>
        </w:rPr>
        <w:t xml:space="preserve"> to realize the aspirations articulated within the RSPH DEI Policy and the desires of the community.  </w:t>
      </w:r>
    </w:p>
    <w:p w14:paraId="179CA77A" w14:textId="77777777" w:rsidR="00F823BA" w:rsidRDefault="00F823BA" w:rsidP="006821B3">
      <w:pPr>
        <w:spacing w:before="20" w:after="20" w:line="360" w:lineRule="auto"/>
        <w:rPr>
          <w:rFonts w:asciiTheme="minorHAnsi" w:eastAsia="Arial" w:hAnsiTheme="minorHAnsi" w:cs="Arial"/>
        </w:rPr>
      </w:pPr>
    </w:p>
    <w:p w14:paraId="1990FDE3" w14:textId="02FC5AF0" w:rsidR="006821B3" w:rsidRDefault="00EE3784" w:rsidP="006821B3">
      <w:pPr>
        <w:spacing w:before="20" w:after="20" w:line="360" w:lineRule="auto"/>
        <w:rPr>
          <w:rFonts w:asciiTheme="minorHAnsi" w:eastAsia="Arial" w:hAnsiTheme="minorHAnsi" w:cs="Arial"/>
        </w:rPr>
      </w:pPr>
      <w:r>
        <w:rPr>
          <w:rFonts w:asciiTheme="minorHAnsi" w:eastAsia="Arial" w:hAnsiTheme="minorHAnsi" w:cs="Arial"/>
        </w:rPr>
        <w:t xml:space="preserve">With that, Dr. McGriff used key moments in presentations to faculty and staff and during planning sessions with various Rollins leaders to advance the notion that </w:t>
      </w:r>
      <w:r w:rsidR="00665EBC">
        <w:rPr>
          <w:rFonts w:asciiTheme="minorHAnsi" w:eastAsia="Arial" w:hAnsiTheme="minorHAnsi" w:cs="Arial"/>
        </w:rPr>
        <w:t xml:space="preserve">establishing </w:t>
      </w:r>
      <w:r>
        <w:rPr>
          <w:rFonts w:asciiTheme="minorHAnsi" w:eastAsia="Arial" w:hAnsiTheme="minorHAnsi" w:cs="Arial"/>
        </w:rPr>
        <w:t>DEI</w:t>
      </w:r>
      <w:r w:rsidR="00665EBC">
        <w:rPr>
          <w:rFonts w:asciiTheme="minorHAnsi" w:eastAsia="Arial" w:hAnsiTheme="minorHAnsi" w:cs="Arial"/>
        </w:rPr>
        <w:t xml:space="preserve"> principles and activities</w:t>
      </w:r>
      <w:r>
        <w:rPr>
          <w:rFonts w:asciiTheme="minorHAnsi" w:eastAsia="Arial" w:hAnsiTheme="minorHAnsi" w:cs="Arial"/>
        </w:rPr>
        <w:t xml:space="preserve"> at Rollins would be impossible without collective and consistent action by </w:t>
      </w:r>
      <w:r w:rsidRPr="00AD1552">
        <w:rPr>
          <w:rFonts w:asciiTheme="minorHAnsi" w:eastAsia="Arial" w:hAnsiTheme="minorHAnsi" w:cs="Arial"/>
          <w:u w:val="single"/>
        </w:rPr>
        <w:t>all members</w:t>
      </w:r>
      <w:r>
        <w:rPr>
          <w:rFonts w:asciiTheme="minorHAnsi" w:eastAsia="Arial" w:hAnsiTheme="minorHAnsi" w:cs="Arial"/>
        </w:rPr>
        <w:t xml:space="preserve"> of the Rollins Community.  Repeatedly, Dr. McGriff </w:t>
      </w:r>
      <w:r w:rsidR="00D22D12">
        <w:rPr>
          <w:rFonts w:asciiTheme="minorHAnsi" w:eastAsia="Arial" w:hAnsiTheme="minorHAnsi" w:cs="Arial"/>
        </w:rPr>
        <w:t>shared the view that</w:t>
      </w:r>
      <w:r>
        <w:rPr>
          <w:rFonts w:asciiTheme="minorHAnsi" w:eastAsia="Arial" w:hAnsiTheme="minorHAnsi" w:cs="Arial"/>
        </w:rPr>
        <w:t xml:space="preserve"> </w:t>
      </w:r>
      <w:r w:rsidRPr="00D22D12">
        <w:rPr>
          <w:rFonts w:asciiTheme="minorHAnsi" w:eastAsia="Arial" w:hAnsiTheme="minorHAnsi" w:cs="Arial"/>
          <w:i/>
          <w:iCs/>
        </w:rPr>
        <w:t>“</w:t>
      </w:r>
      <w:r w:rsidR="00D22D12">
        <w:rPr>
          <w:rFonts w:asciiTheme="minorHAnsi" w:eastAsia="Arial" w:hAnsiTheme="minorHAnsi" w:cs="Arial"/>
          <w:i/>
          <w:iCs/>
        </w:rPr>
        <w:t>t</w:t>
      </w:r>
      <w:r w:rsidRPr="00D22D12">
        <w:rPr>
          <w:rFonts w:asciiTheme="minorHAnsi" w:eastAsia="Arial" w:hAnsiTheme="minorHAnsi" w:cs="Arial"/>
          <w:i/>
          <w:iCs/>
        </w:rPr>
        <w:t xml:space="preserve">he work of DEI belongs to </w:t>
      </w:r>
      <w:r w:rsidR="00D9299A" w:rsidRPr="00D22D12">
        <w:rPr>
          <w:rFonts w:asciiTheme="minorHAnsi" w:eastAsia="Arial" w:hAnsiTheme="minorHAnsi" w:cs="Arial"/>
          <w:i/>
          <w:iCs/>
        </w:rPr>
        <w:t>all of us</w:t>
      </w:r>
      <w:r w:rsidRPr="00D22D12">
        <w:rPr>
          <w:rFonts w:asciiTheme="minorHAnsi" w:eastAsia="Arial" w:hAnsiTheme="minorHAnsi" w:cs="Arial"/>
          <w:i/>
          <w:iCs/>
        </w:rPr>
        <w:t>”</w:t>
      </w:r>
      <w:r>
        <w:rPr>
          <w:rFonts w:asciiTheme="minorHAnsi" w:eastAsia="Arial" w:hAnsiTheme="minorHAnsi" w:cs="Arial"/>
        </w:rPr>
        <w:t xml:space="preserve"> to </w:t>
      </w:r>
      <w:r w:rsidR="00990605">
        <w:rPr>
          <w:rFonts w:asciiTheme="minorHAnsi" w:eastAsia="Arial" w:hAnsiTheme="minorHAnsi" w:cs="Arial"/>
        </w:rPr>
        <w:t>develop and promote</w:t>
      </w:r>
      <w:r>
        <w:rPr>
          <w:rFonts w:asciiTheme="minorHAnsi" w:eastAsia="Arial" w:hAnsiTheme="minorHAnsi" w:cs="Arial"/>
        </w:rPr>
        <w:t xml:space="preserve"> a culture of shared effort</w:t>
      </w:r>
      <w:r w:rsidR="00665EBC">
        <w:rPr>
          <w:rFonts w:asciiTheme="minorHAnsi" w:eastAsia="Arial" w:hAnsiTheme="minorHAnsi" w:cs="Arial"/>
        </w:rPr>
        <w:t xml:space="preserve"> for DEI;</w:t>
      </w:r>
      <w:r>
        <w:rPr>
          <w:rFonts w:asciiTheme="minorHAnsi" w:eastAsia="Arial" w:hAnsiTheme="minorHAnsi" w:cs="Arial"/>
        </w:rPr>
        <w:t xml:space="preserve"> to inspire each person to </w:t>
      </w:r>
      <w:r w:rsidR="00665EBC">
        <w:rPr>
          <w:rFonts w:asciiTheme="minorHAnsi" w:eastAsia="Arial" w:hAnsiTheme="minorHAnsi" w:cs="Arial"/>
        </w:rPr>
        <w:t>identify their contributions to</w:t>
      </w:r>
      <w:r>
        <w:rPr>
          <w:rFonts w:asciiTheme="minorHAnsi" w:eastAsia="Arial" w:hAnsiTheme="minorHAnsi" w:cs="Arial"/>
        </w:rPr>
        <w:t xml:space="preserve"> </w:t>
      </w:r>
      <w:r w:rsidR="00665EBC">
        <w:rPr>
          <w:rFonts w:asciiTheme="minorHAnsi" w:eastAsia="Arial" w:hAnsiTheme="minorHAnsi" w:cs="Arial"/>
        </w:rPr>
        <w:t>DEI</w:t>
      </w:r>
      <w:r>
        <w:rPr>
          <w:rFonts w:asciiTheme="minorHAnsi" w:eastAsia="Arial" w:hAnsiTheme="minorHAnsi" w:cs="Arial"/>
        </w:rPr>
        <w:t xml:space="preserve"> in their respective places and to share in the vision that </w:t>
      </w:r>
      <w:r w:rsidR="00665EBC" w:rsidRPr="003074EA">
        <w:rPr>
          <w:rFonts w:asciiTheme="minorHAnsi" w:eastAsia="Arial" w:hAnsiTheme="minorHAnsi" w:cs="Arial"/>
          <w:i/>
          <w:iCs/>
        </w:rPr>
        <w:t>“</w:t>
      </w:r>
      <w:r w:rsidRPr="003074EA">
        <w:rPr>
          <w:rFonts w:asciiTheme="minorHAnsi" w:eastAsia="Arial" w:hAnsiTheme="minorHAnsi" w:cs="Arial"/>
          <w:i/>
          <w:iCs/>
        </w:rPr>
        <w:t>we could be better – but only together</w:t>
      </w:r>
      <w:r w:rsidR="00665EBC" w:rsidRPr="003074EA">
        <w:rPr>
          <w:rFonts w:asciiTheme="minorHAnsi" w:eastAsia="Arial" w:hAnsiTheme="minorHAnsi" w:cs="Arial"/>
          <w:i/>
          <w:iCs/>
        </w:rPr>
        <w:t>”</w:t>
      </w:r>
      <w:r>
        <w:rPr>
          <w:rFonts w:asciiTheme="minorHAnsi" w:eastAsia="Arial" w:hAnsiTheme="minorHAnsi" w:cs="Arial"/>
        </w:rPr>
        <w:t xml:space="preserve">.  </w:t>
      </w:r>
      <w:r w:rsidR="00665EBC">
        <w:rPr>
          <w:rFonts w:asciiTheme="minorHAnsi" w:eastAsia="Arial" w:hAnsiTheme="minorHAnsi" w:cs="Arial"/>
        </w:rPr>
        <w:t xml:space="preserve">The approach of DEI efforts as the responsibility of </w:t>
      </w:r>
      <w:r>
        <w:rPr>
          <w:rFonts w:asciiTheme="minorHAnsi" w:eastAsia="Arial" w:hAnsiTheme="minorHAnsi" w:cs="Arial"/>
        </w:rPr>
        <w:t>one Dean</w:t>
      </w:r>
      <w:r w:rsidR="00665EBC">
        <w:rPr>
          <w:rFonts w:asciiTheme="minorHAnsi" w:eastAsia="Arial" w:hAnsiTheme="minorHAnsi" w:cs="Arial"/>
        </w:rPr>
        <w:t>,</w:t>
      </w:r>
      <w:r>
        <w:rPr>
          <w:rFonts w:asciiTheme="minorHAnsi" w:eastAsia="Arial" w:hAnsiTheme="minorHAnsi" w:cs="Arial"/>
        </w:rPr>
        <w:t xml:space="preserve"> one Office or</w:t>
      </w:r>
      <w:r w:rsidR="00665EBC">
        <w:rPr>
          <w:rFonts w:asciiTheme="minorHAnsi" w:eastAsia="Arial" w:hAnsiTheme="minorHAnsi" w:cs="Arial"/>
        </w:rPr>
        <w:t xml:space="preserve"> one team engaging with a passive audience would not be the Rollins way.  Everyone is involved in this worthy enterprise and the creativity and talent of every person is invited to address complex problems while we work towards </w:t>
      </w:r>
      <w:r w:rsidR="0072454C">
        <w:rPr>
          <w:rFonts w:asciiTheme="minorHAnsi" w:eastAsia="Arial" w:hAnsiTheme="minorHAnsi" w:cs="Arial"/>
        </w:rPr>
        <w:t>RSPH</w:t>
      </w:r>
      <w:r w:rsidR="00665EBC">
        <w:rPr>
          <w:rFonts w:asciiTheme="minorHAnsi" w:eastAsia="Arial" w:hAnsiTheme="minorHAnsi" w:cs="Arial"/>
        </w:rPr>
        <w:t xml:space="preserve"> </w:t>
      </w:r>
      <w:r>
        <w:rPr>
          <w:rFonts w:asciiTheme="minorHAnsi" w:eastAsia="Arial" w:hAnsiTheme="minorHAnsi" w:cs="Arial"/>
        </w:rPr>
        <w:t>DEI goals.</w:t>
      </w:r>
    </w:p>
    <w:p w14:paraId="793E45CD" w14:textId="77777777" w:rsidR="00B46942" w:rsidRPr="00665EBC" w:rsidRDefault="00B46942" w:rsidP="006821B3">
      <w:pPr>
        <w:spacing w:before="20" w:after="20" w:line="360" w:lineRule="auto"/>
        <w:rPr>
          <w:rFonts w:asciiTheme="minorHAnsi" w:eastAsia="Arial" w:hAnsiTheme="minorHAnsi" w:cs="Arial"/>
        </w:rPr>
      </w:pPr>
    </w:p>
    <w:p w14:paraId="28CF537F" w14:textId="77777777" w:rsidR="00B46942" w:rsidRPr="006821B3" w:rsidRDefault="00B46942" w:rsidP="00B46942">
      <w:pPr>
        <w:spacing w:before="20" w:after="20" w:line="360" w:lineRule="auto"/>
        <w:rPr>
          <w:rFonts w:asciiTheme="minorHAnsi" w:eastAsia="Arial" w:hAnsiTheme="minorHAnsi" w:cs="Arial"/>
          <w:b/>
          <w:color w:val="0B5394"/>
        </w:rPr>
      </w:pPr>
      <w:r w:rsidRPr="006821B3">
        <w:rPr>
          <w:rFonts w:asciiTheme="minorHAnsi" w:eastAsia="Arial" w:hAnsiTheme="minorHAnsi" w:cs="Arial"/>
          <w:b/>
          <w:color w:val="0B5394"/>
        </w:rPr>
        <w:t xml:space="preserve">The </w:t>
      </w:r>
      <w:r>
        <w:rPr>
          <w:rFonts w:asciiTheme="minorHAnsi" w:eastAsia="Arial" w:hAnsiTheme="minorHAnsi" w:cs="Arial"/>
          <w:b/>
          <w:color w:val="0B5394"/>
        </w:rPr>
        <w:t>R</w:t>
      </w:r>
      <w:r w:rsidRPr="006821B3">
        <w:rPr>
          <w:rFonts w:asciiTheme="minorHAnsi" w:eastAsia="Arial" w:hAnsiTheme="minorHAnsi" w:cs="Arial"/>
          <w:b/>
          <w:color w:val="0B5394"/>
        </w:rPr>
        <w:t>ole of the Community and Diversity Committee</w:t>
      </w:r>
    </w:p>
    <w:p w14:paraId="34C2F5CC" w14:textId="7B4F2379" w:rsidR="00B46942" w:rsidRDefault="00B46942" w:rsidP="00B46942">
      <w:pPr>
        <w:spacing w:before="20" w:after="20" w:line="360" w:lineRule="auto"/>
        <w:rPr>
          <w:rFonts w:asciiTheme="minorHAnsi" w:eastAsia="Arial" w:hAnsiTheme="minorHAnsi" w:cs="Arial"/>
          <w:bCs/>
        </w:rPr>
      </w:pPr>
      <w:r>
        <w:rPr>
          <w:rFonts w:asciiTheme="minorHAnsi" w:eastAsia="Arial" w:hAnsiTheme="minorHAnsi" w:cs="Arial"/>
          <w:bCs/>
        </w:rPr>
        <w:t xml:space="preserve">The Community and Diversity (C&amp;D) Committee is the “school-level” DEI committee chaired by the Assistant Dean for DEI and is comprised of at least one faculty and/or staff representative from each of the six academic department DEI committees, one representative from  the Executive MPH program DEI committee, one staff from 2 of 6 service units (Facilities, Student Affairs), representatives from six </w:t>
      </w:r>
      <w:r w:rsidR="00C738F3">
        <w:rPr>
          <w:rFonts w:asciiTheme="minorHAnsi" w:eastAsia="Arial" w:hAnsiTheme="minorHAnsi" w:cs="Arial"/>
          <w:bCs/>
        </w:rPr>
        <w:t xml:space="preserve">student </w:t>
      </w:r>
      <w:r>
        <w:rPr>
          <w:rFonts w:asciiTheme="minorHAnsi" w:eastAsia="Arial" w:hAnsiTheme="minorHAnsi" w:cs="Arial"/>
          <w:bCs/>
        </w:rPr>
        <w:t>Community and Belonging organizations (student affinity groups) and two members of the Rollins Alumni Association</w:t>
      </w:r>
      <w:r w:rsidR="00637B7D">
        <w:rPr>
          <w:rFonts w:asciiTheme="minorHAnsi" w:eastAsia="Arial" w:hAnsiTheme="minorHAnsi" w:cs="Arial"/>
          <w:bCs/>
        </w:rPr>
        <w:t xml:space="preserve"> (as of Sept 2023)</w:t>
      </w:r>
      <w:r>
        <w:rPr>
          <w:rFonts w:asciiTheme="minorHAnsi" w:eastAsia="Arial" w:hAnsiTheme="minorHAnsi" w:cs="Arial"/>
          <w:bCs/>
        </w:rPr>
        <w:t xml:space="preserve">.  The major role of the C&amp;D </w:t>
      </w:r>
      <w:r w:rsidR="00CB78DF">
        <w:rPr>
          <w:rFonts w:asciiTheme="minorHAnsi" w:eastAsia="Arial" w:hAnsiTheme="minorHAnsi" w:cs="Arial"/>
          <w:bCs/>
        </w:rPr>
        <w:t xml:space="preserve">was </w:t>
      </w:r>
      <w:r>
        <w:rPr>
          <w:rFonts w:asciiTheme="minorHAnsi" w:eastAsia="Arial" w:hAnsiTheme="minorHAnsi" w:cs="Arial"/>
          <w:bCs/>
        </w:rPr>
        <w:t xml:space="preserve">transformed in 2021 to serve as a platform for communication, </w:t>
      </w:r>
      <w:proofErr w:type="gramStart"/>
      <w:r>
        <w:rPr>
          <w:rFonts w:asciiTheme="minorHAnsi" w:eastAsia="Arial" w:hAnsiTheme="minorHAnsi" w:cs="Arial"/>
          <w:bCs/>
        </w:rPr>
        <w:t>deliberation</w:t>
      </w:r>
      <w:proofErr w:type="gramEnd"/>
      <w:r>
        <w:rPr>
          <w:rFonts w:asciiTheme="minorHAnsi" w:eastAsia="Arial" w:hAnsiTheme="minorHAnsi" w:cs="Arial"/>
          <w:bCs/>
        </w:rPr>
        <w:t xml:space="preserve"> and coordination of local (i.e., department or unit) DEI activities with activities happening at the school-level and within the Emory University Office of DEI.  </w:t>
      </w:r>
      <w:r w:rsidR="00D432AD" w:rsidRPr="00D432AD">
        <w:rPr>
          <w:rFonts w:asciiTheme="minorHAnsi" w:eastAsia="Arial" w:hAnsiTheme="minorHAnsi" w:cs="Arial"/>
          <w:bCs/>
        </w:rPr>
        <w:t>Given that each member already serves as a leader within their own department or student DEI-related committee, the C&amp;D</w:t>
      </w:r>
      <w:r w:rsidR="002D791A">
        <w:rPr>
          <w:rFonts w:asciiTheme="minorHAnsi" w:eastAsia="Arial" w:hAnsiTheme="minorHAnsi" w:cs="Arial"/>
          <w:bCs/>
        </w:rPr>
        <w:t xml:space="preserve"> members</w:t>
      </w:r>
      <w:r w:rsidR="00D432AD" w:rsidRPr="00D432AD">
        <w:rPr>
          <w:rFonts w:asciiTheme="minorHAnsi" w:eastAsia="Arial" w:hAnsiTheme="minorHAnsi" w:cs="Arial"/>
          <w:bCs/>
        </w:rPr>
        <w:t xml:space="preserve"> </w:t>
      </w:r>
      <w:r w:rsidR="002D791A">
        <w:rPr>
          <w:rFonts w:asciiTheme="minorHAnsi" w:eastAsia="Arial" w:hAnsiTheme="minorHAnsi" w:cs="Arial"/>
          <w:bCs/>
        </w:rPr>
        <w:t>are</w:t>
      </w:r>
      <w:r w:rsidR="00D432AD" w:rsidRPr="00D432AD">
        <w:rPr>
          <w:rFonts w:asciiTheme="minorHAnsi" w:eastAsia="Arial" w:hAnsiTheme="minorHAnsi" w:cs="Arial"/>
          <w:bCs/>
        </w:rPr>
        <w:t xml:space="preserve"> not tasked with additional DEI-related activities</w:t>
      </w:r>
      <w:r w:rsidR="002D791A">
        <w:rPr>
          <w:rFonts w:asciiTheme="minorHAnsi" w:eastAsia="Arial" w:hAnsiTheme="minorHAnsi" w:cs="Arial"/>
          <w:bCs/>
        </w:rPr>
        <w:t xml:space="preserve"> (except for annual reporting)</w:t>
      </w:r>
      <w:r w:rsidR="00D432AD" w:rsidRPr="00D432AD">
        <w:rPr>
          <w:rFonts w:asciiTheme="minorHAnsi" w:eastAsia="Arial" w:hAnsiTheme="minorHAnsi" w:cs="Arial"/>
          <w:bCs/>
        </w:rPr>
        <w:t xml:space="preserve">. </w:t>
      </w:r>
      <w:r>
        <w:rPr>
          <w:rFonts w:asciiTheme="minorHAnsi" w:eastAsia="Arial" w:hAnsiTheme="minorHAnsi" w:cs="Arial"/>
          <w:bCs/>
        </w:rPr>
        <w:t>The membership meets every month to receive updates on DEI</w:t>
      </w:r>
      <w:r w:rsidR="00426A2F">
        <w:rPr>
          <w:rFonts w:asciiTheme="minorHAnsi" w:eastAsia="Arial" w:hAnsiTheme="minorHAnsi" w:cs="Arial"/>
          <w:bCs/>
        </w:rPr>
        <w:t xml:space="preserve"> from the Assistant Dean for DEI</w:t>
      </w:r>
      <w:r>
        <w:rPr>
          <w:rFonts w:asciiTheme="minorHAnsi" w:eastAsia="Arial" w:hAnsiTheme="minorHAnsi" w:cs="Arial"/>
          <w:bCs/>
        </w:rPr>
        <w:t>, share</w:t>
      </w:r>
      <w:r w:rsidR="00426A2F">
        <w:rPr>
          <w:rFonts w:asciiTheme="minorHAnsi" w:eastAsia="Arial" w:hAnsiTheme="minorHAnsi" w:cs="Arial"/>
          <w:bCs/>
        </w:rPr>
        <w:t xml:space="preserve"> their</w:t>
      </w:r>
      <w:r>
        <w:rPr>
          <w:rFonts w:asciiTheme="minorHAnsi" w:eastAsia="Arial" w:hAnsiTheme="minorHAnsi" w:cs="Arial"/>
          <w:bCs/>
        </w:rPr>
        <w:t xml:space="preserve"> DEI-related work or activities </w:t>
      </w:r>
      <w:r w:rsidR="00426A2F">
        <w:rPr>
          <w:rFonts w:asciiTheme="minorHAnsi" w:eastAsia="Arial" w:hAnsiTheme="minorHAnsi" w:cs="Arial"/>
          <w:bCs/>
        </w:rPr>
        <w:t xml:space="preserve">(in rotation) </w:t>
      </w:r>
      <w:r>
        <w:rPr>
          <w:rFonts w:asciiTheme="minorHAnsi" w:eastAsia="Arial" w:hAnsiTheme="minorHAnsi" w:cs="Arial"/>
          <w:bCs/>
        </w:rPr>
        <w:t xml:space="preserve">and to discuss emerging DEI questions and concerns that impact RSPH and/or its constituents. The C&amp;D also serves as a sounding board and source of feedback on school-related DEI issues such as development of the RSPH DEI Work Plan, providing insights on resources needed to facilitate DEI work, advancing accountability for DEI outcomes, improving communications for DEI, development of a navigation tool to assist </w:t>
      </w:r>
      <w:r>
        <w:rPr>
          <w:rFonts w:asciiTheme="minorHAnsi" w:eastAsia="Arial" w:hAnsiTheme="minorHAnsi" w:cs="Arial"/>
          <w:bCs/>
        </w:rPr>
        <w:lastRenderedPageBreak/>
        <w:t>Rollins community member</w:t>
      </w:r>
      <w:r w:rsidR="00671A21">
        <w:rPr>
          <w:rFonts w:asciiTheme="minorHAnsi" w:eastAsia="Arial" w:hAnsiTheme="minorHAnsi" w:cs="Arial"/>
          <w:bCs/>
        </w:rPr>
        <w:t>s</w:t>
      </w:r>
      <w:r>
        <w:rPr>
          <w:rFonts w:asciiTheme="minorHAnsi" w:eastAsia="Arial" w:hAnsiTheme="minorHAnsi" w:cs="Arial"/>
          <w:bCs/>
        </w:rPr>
        <w:t xml:space="preserve"> when they need to report DEI concerns, development of the inaugural DEI Award, and the development of the All Hands meeting agenda. </w:t>
      </w:r>
      <w:r w:rsidR="007E79B2">
        <w:rPr>
          <w:rFonts w:asciiTheme="minorHAnsi" w:eastAsia="Arial" w:hAnsiTheme="minorHAnsi" w:cs="Arial"/>
          <w:bCs/>
        </w:rPr>
        <w:t xml:space="preserve"> </w:t>
      </w:r>
    </w:p>
    <w:p w14:paraId="148860C0" w14:textId="10937C79" w:rsidR="006821B3" w:rsidRPr="005E382E" w:rsidRDefault="006821B3" w:rsidP="006821B3">
      <w:pPr>
        <w:spacing w:before="20" w:after="20" w:line="360" w:lineRule="auto"/>
        <w:rPr>
          <w:rFonts w:asciiTheme="minorHAnsi" w:eastAsia="Arial" w:hAnsiTheme="minorHAnsi" w:cs="Arial"/>
          <w:b/>
          <w:color w:val="0B5394"/>
        </w:rPr>
      </w:pPr>
    </w:p>
    <w:p w14:paraId="4EF4649D" w14:textId="41DA103C" w:rsidR="006821B3" w:rsidRDefault="006821B3" w:rsidP="006821B3">
      <w:pPr>
        <w:spacing w:before="20" w:after="20" w:line="360" w:lineRule="auto"/>
        <w:rPr>
          <w:rFonts w:asciiTheme="minorHAnsi" w:eastAsia="Arial" w:hAnsiTheme="minorHAnsi" w:cs="Arial"/>
          <w:b/>
          <w:color w:val="0B5394"/>
        </w:rPr>
      </w:pPr>
      <w:r w:rsidRPr="006821B3">
        <w:rPr>
          <w:rFonts w:asciiTheme="minorHAnsi" w:eastAsia="Arial" w:hAnsiTheme="minorHAnsi" w:cs="Arial"/>
          <w:b/>
          <w:color w:val="0B5394"/>
        </w:rPr>
        <w:t>The DEI Workplan: Demonstrating DEI Integratio</w:t>
      </w:r>
      <w:r>
        <w:rPr>
          <w:rFonts w:asciiTheme="minorHAnsi" w:eastAsia="Arial" w:hAnsiTheme="minorHAnsi" w:cs="Arial"/>
          <w:b/>
          <w:color w:val="0B5394"/>
        </w:rPr>
        <w:t xml:space="preserve">n in </w:t>
      </w:r>
      <w:r w:rsidRPr="006821B3">
        <w:rPr>
          <w:rFonts w:asciiTheme="minorHAnsi" w:eastAsia="Arial" w:hAnsiTheme="minorHAnsi" w:cs="Arial"/>
          <w:b/>
          <w:color w:val="0B5394"/>
        </w:rPr>
        <w:t xml:space="preserve">Research, Education and Practice </w:t>
      </w:r>
    </w:p>
    <w:p w14:paraId="342159B2" w14:textId="011F65A5" w:rsidR="00EB31CC" w:rsidRDefault="00892D2D" w:rsidP="006821B3">
      <w:pPr>
        <w:spacing w:before="20" w:after="20" w:line="360" w:lineRule="auto"/>
        <w:rPr>
          <w:rFonts w:asciiTheme="minorHAnsi" w:eastAsia="Arial" w:hAnsiTheme="minorHAnsi" w:cs="Arial"/>
          <w:bCs/>
        </w:rPr>
      </w:pPr>
      <w:r w:rsidRPr="00892D2D">
        <w:rPr>
          <w:rFonts w:asciiTheme="minorHAnsi" w:eastAsia="Arial" w:hAnsiTheme="minorHAnsi" w:cs="Arial"/>
          <w:bCs/>
          <w:noProof/>
        </w:rPr>
        <mc:AlternateContent>
          <mc:Choice Requires="wps">
            <w:drawing>
              <wp:anchor distT="45720" distB="45720" distL="114300" distR="114300" simplePos="0" relativeHeight="251663360" behindDoc="0" locked="0" layoutInCell="1" allowOverlap="1" wp14:anchorId="4AFCFD9D" wp14:editId="1090AB3C">
                <wp:simplePos x="0" y="0"/>
                <wp:positionH relativeFrom="column">
                  <wp:posOffset>114300</wp:posOffset>
                </wp:positionH>
                <wp:positionV relativeFrom="paragraph">
                  <wp:posOffset>565785</wp:posOffset>
                </wp:positionV>
                <wp:extent cx="3714750" cy="2171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71700"/>
                        </a:xfrm>
                        <a:prstGeom prst="rect">
                          <a:avLst/>
                        </a:prstGeom>
                        <a:solidFill>
                          <a:srgbClr val="FFFFFF"/>
                        </a:solidFill>
                        <a:ln w="9525">
                          <a:solidFill>
                            <a:srgbClr val="000000"/>
                          </a:solidFill>
                          <a:miter lim="800000"/>
                          <a:headEnd/>
                          <a:tailEnd/>
                        </a:ln>
                      </wps:spPr>
                      <wps:txbx>
                        <w:txbxContent>
                          <w:p w14:paraId="511A4695" w14:textId="5FB23A94" w:rsidR="00892D2D" w:rsidRDefault="008A506D" w:rsidP="008A506D">
                            <w:pPr>
                              <w:jc w:val="center"/>
                            </w:pPr>
                            <w:r w:rsidRPr="008A506D">
                              <w:rPr>
                                <w:noProof/>
                              </w:rPr>
                              <w:drawing>
                                <wp:inline distT="0" distB="0" distL="0" distR="0" wp14:anchorId="17221AA0" wp14:editId="60A946E0">
                                  <wp:extent cx="3529668"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7627" cy="20602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CFD9D" id="Text Box 2" o:spid="_x0000_s1029" type="#_x0000_t202" style="position:absolute;margin-left:9pt;margin-top:44.55pt;width:292.5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">
                <v:textbox>
                  <w:txbxContent>
                    <w:p w14:paraId="511A4695" w14:textId="5FB23A94" w:rsidR="00892D2D" w:rsidRDefault="008A506D" w:rsidP="008A506D">
                      <w:pPr>
                        <w:jc w:val="center"/>
                      </w:pPr>
                      <w:r w:rsidRPr="008A506D">
                        <w:rPr>
                          <w:noProof/>
                        </w:rPr>
                        <w:drawing>
                          <wp:inline distT="0" distB="0" distL="0" distR="0" wp14:anchorId="17221AA0" wp14:editId="60A946E0">
                            <wp:extent cx="3529668"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7627" cy="2060271"/>
                                    </a:xfrm>
                                    <a:prstGeom prst="rect">
                                      <a:avLst/>
                                    </a:prstGeom>
                                    <a:noFill/>
                                    <a:ln>
                                      <a:noFill/>
                                    </a:ln>
                                  </pic:spPr>
                                </pic:pic>
                              </a:graphicData>
                            </a:graphic>
                          </wp:inline>
                        </w:drawing>
                      </w:r>
                    </w:p>
                  </w:txbxContent>
                </v:textbox>
                <w10:wrap type="square"/>
              </v:shape>
            </w:pict>
          </mc:Fallback>
        </mc:AlternateContent>
      </w:r>
      <w:r w:rsidR="00225448">
        <w:rPr>
          <w:rFonts w:asciiTheme="minorHAnsi" w:eastAsia="Arial" w:hAnsiTheme="minorHAnsi" w:cs="Arial"/>
          <w:bCs/>
        </w:rPr>
        <w:t xml:space="preserve">As RSPH </w:t>
      </w:r>
      <w:r w:rsidR="007658C7">
        <w:rPr>
          <w:rFonts w:asciiTheme="minorHAnsi" w:eastAsia="Arial" w:hAnsiTheme="minorHAnsi" w:cs="Arial"/>
          <w:bCs/>
        </w:rPr>
        <w:t>began</w:t>
      </w:r>
      <w:r w:rsidR="00225448">
        <w:rPr>
          <w:rFonts w:asciiTheme="minorHAnsi" w:eastAsia="Arial" w:hAnsiTheme="minorHAnsi" w:cs="Arial"/>
          <w:bCs/>
        </w:rPr>
        <w:t xml:space="preserve"> to build up the work of DEI</w:t>
      </w:r>
      <w:r w:rsidR="007658C7">
        <w:rPr>
          <w:rFonts w:asciiTheme="minorHAnsi" w:eastAsia="Arial" w:hAnsiTheme="minorHAnsi" w:cs="Arial"/>
          <w:bCs/>
        </w:rPr>
        <w:t xml:space="preserve"> in 2021</w:t>
      </w:r>
      <w:r w:rsidR="00225448">
        <w:rPr>
          <w:rFonts w:asciiTheme="minorHAnsi" w:eastAsia="Arial" w:hAnsiTheme="minorHAnsi" w:cs="Arial"/>
          <w:bCs/>
        </w:rPr>
        <w:t xml:space="preserve">, there was </w:t>
      </w:r>
      <w:r w:rsidR="007658C7">
        <w:rPr>
          <w:rFonts w:asciiTheme="minorHAnsi" w:eastAsia="Arial" w:hAnsiTheme="minorHAnsi" w:cs="Arial"/>
          <w:bCs/>
        </w:rPr>
        <w:t xml:space="preserve">knowledge of the </w:t>
      </w:r>
      <w:r w:rsidR="00225448">
        <w:rPr>
          <w:rFonts w:asciiTheme="minorHAnsi" w:eastAsia="Arial" w:hAnsiTheme="minorHAnsi" w:cs="Arial"/>
          <w:bCs/>
        </w:rPr>
        <w:t xml:space="preserve">upcoming retirement and transition of Dean James Curran.  To </w:t>
      </w:r>
      <w:r w:rsidR="00D441BD">
        <w:rPr>
          <w:rFonts w:asciiTheme="minorHAnsi" w:eastAsia="Arial" w:hAnsiTheme="minorHAnsi" w:cs="Arial"/>
          <w:bCs/>
        </w:rPr>
        <w:t>account for</w:t>
      </w:r>
      <w:r w:rsidR="00225448">
        <w:rPr>
          <w:rFonts w:asciiTheme="minorHAnsi" w:eastAsia="Arial" w:hAnsiTheme="minorHAnsi" w:cs="Arial"/>
          <w:bCs/>
        </w:rPr>
        <w:t xml:space="preserve"> the</w:t>
      </w:r>
      <w:r w:rsidR="00301E28">
        <w:rPr>
          <w:rFonts w:asciiTheme="minorHAnsi" w:eastAsia="Arial" w:hAnsiTheme="minorHAnsi" w:cs="Arial"/>
          <w:bCs/>
        </w:rPr>
        <w:t>se</w:t>
      </w:r>
      <w:r w:rsidR="00225448">
        <w:rPr>
          <w:rFonts w:asciiTheme="minorHAnsi" w:eastAsia="Arial" w:hAnsiTheme="minorHAnsi" w:cs="Arial"/>
          <w:bCs/>
        </w:rPr>
        <w:t xml:space="preserve"> impending changes, a DEI Work</w:t>
      </w:r>
      <w:r w:rsidR="00D441BD">
        <w:rPr>
          <w:rFonts w:asciiTheme="minorHAnsi" w:eastAsia="Arial" w:hAnsiTheme="minorHAnsi" w:cs="Arial"/>
          <w:bCs/>
        </w:rPr>
        <w:t xml:space="preserve"> </w:t>
      </w:r>
      <w:r w:rsidR="00225448">
        <w:rPr>
          <w:rFonts w:asciiTheme="minorHAnsi" w:eastAsia="Arial" w:hAnsiTheme="minorHAnsi" w:cs="Arial"/>
          <w:bCs/>
        </w:rPr>
        <w:t xml:space="preserve">Plan (and not </w:t>
      </w:r>
      <w:r w:rsidR="00301E28">
        <w:rPr>
          <w:rFonts w:asciiTheme="minorHAnsi" w:eastAsia="Arial" w:hAnsiTheme="minorHAnsi" w:cs="Arial"/>
          <w:bCs/>
        </w:rPr>
        <w:t xml:space="preserve">a </w:t>
      </w:r>
      <w:r w:rsidR="00D441BD">
        <w:rPr>
          <w:rFonts w:asciiTheme="minorHAnsi" w:eastAsia="Arial" w:hAnsiTheme="minorHAnsi" w:cs="Arial"/>
          <w:bCs/>
        </w:rPr>
        <w:t>S</w:t>
      </w:r>
      <w:r w:rsidR="00225448">
        <w:rPr>
          <w:rFonts w:asciiTheme="minorHAnsi" w:eastAsia="Arial" w:hAnsiTheme="minorHAnsi" w:cs="Arial"/>
          <w:bCs/>
        </w:rPr>
        <w:t xml:space="preserve">trategic </w:t>
      </w:r>
      <w:r w:rsidR="00D441BD">
        <w:rPr>
          <w:rFonts w:asciiTheme="minorHAnsi" w:eastAsia="Arial" w:hAnsiTheme="minorHAnsi" w:cs="Arial"/>
          <w:bCs/>
        </w:rPr>
        <w:t>P</w:t>
      </w:r>
      <w:r w:rsidR="00225448">
        <w:rPr>
          <w:rFonts w:asciiTheme="minorHAnsi" w:eastAsia="Arial" w:hAnsiTheme="minorHAnsi" w:cs="Arial"/>
          <w:bCs/>
        </w:rPr>
        <w:t xml:space="preserve">lan) was created that </w:t>
      </w:r>
      <w:r w:rsidR="005D7D0B" w:rsidRPr="005D7D0B">
        <w:rPr>
          <w:rFonts w:asciiTheme="minorHAnsi" w:eastAsia="Arial" w:hAnsiTheme="minorHAnsi" w:cs="Arial"/>
          <w:bCs/>
        </w:rPr>
        <w:t xml:space="preserve">would </w:t>
      </w:r>
      <w:r w:rsidR="00301E28">
        <w:rPr>
          <w:rFonts w:asciiTheme="minorHAnsi" w:eastAsia="Arial" w:hAnsiTheme="minorHAnsi" w:cs="Arial"/>
          <w:bCs/>
        </w:rPr>
        <w:t xml:space="preserve">inform the work of the new Assistant Dean for DEI and </w:t>
      </w:r>
      <w:r w:rsidR="005D7D0B" w:rsidRPr="005D7D0B">
        <w:rPr>
          <w:rFonts w:asciiTheme="minorHAnsi" w:eastAsia="Arial" w:hAnsiTheme="minorHAnsi" w:cs="Arial"/>
          <w:bCs/>
        </w:rPr>
        <w:t>provide guidance to department DEI committees as they developed their own local initiatives.</w:t>
      </w:r>
      <w:r w:rsidR="00A01ADC">
        <w:rPr>
          <w:rFonts w:asciiTheme="minorHAnsi" w:eastAsia="Arial" w:hAnsiTheme="minorHAnsi" w:cs="Arial"/>
          <w:bCs/>
        </w:rPr>
        <w:t xml:space="preserve">  </w:t>
      </w:r>
      <w:r w:rsidR="000D080B">
        <w:rPr>
          <w:rFonts w:asciiTheme="minorHAnsi" w:eastAsia="Arial" w:hAnsiTheme="minorHAnsi" w:cs="Arial"/>
          <w:bCs/>
        </w:rPr>
        <w:t>While p</w:t>
      </w:r>
      <w:r w:rsidR="00A01ADC">
        <w:rPr>
          <w:rFonts w:asciiTheme="minorHAnsi" w:eastAsia="Arial" w:hAnsiTheme="minorHAnsi" w:cs="Arial"/>
          <w:bCs/>
        </w:rPr>
        <w:t xml:space="preserve">rimarily based on </w:t>
      </w:r>
      <w:r w:rsidR="00225448">
        <w:rPr>
          <w:rFonts w:asciiTheme="minorHAnsi" w:eastAsia="Arial" w:hAnsiTheme="minorHAnsi" w:cs="Arial"/>
          <w:bCs/>
        </w:rPr>
        <w:t>the</w:t>
      </w:r>
      <w:r w:rsidR="009D533A">
        <w:rPr>
          <w:rFonts w:asciiTheme="minorHAnsi" w:eastAsia="Arial" w:hAnsiTheme="minorHAnsi" w:cs="Arial"/>
          <w:bCs/>
        </w:rPr>
        <w:t xml:space="preserve"> </w:t>
      </w:r>
      <w:r w:rsidR="00502359">
        <w:rPr>
          <w:rFonts w:asciiTheme="minorHAnsi" w:eastAsia="Arial" w:hAnsiTheme="minorHAnsi" w:cs="Arial"/>
          <w:bCs/>
        </w:rPr>
        <w:t xml:space="preserve">principles of the </w:t>
      </w:r>
      <w:r w:rsidR="009D533A">
        <w:rPr>
          <w:rFonts w:asciiTheme="minorHAnsi" w:eastAsia="Arial" w:hAnsiTheme="minorHAnsi" w:cs="Arial"/>
          <w:bCs/>
        </w:rPr>
        <w:t>RSPH DEI Policy and the</w:t>
      </w:r>
      <w:r w:rsidR="00225448">
        <w:rPr>
          <w:rFonts w:asciiTheme="minorHAnsi" w:eastAsia="Arial" w:hAnsiTheme="minorHAnsi" w:cs="Arial"/>
          <w:bCs/>
        </w:rPr>
        <w:t xml:space="preserve"> Emory Office of DEI Three Pillars (Professional Development, Education and Awareness; Climate and Culture; Accountability)</w:t>
      </w:r>
      <w:r w:rsidR="00A01ADC">
        <w:rPr>
          <w:rFonts w:asciiTheme="minorHAnsi" w:eastAsia="Arial" w:hAnsiTheme="minorHAnsi" w:cs="Arial"/>
          <w:bCs/>
        </w:rPr>
        <w:t xml:space="preserve">, the Work Plan also included </w:t>
      </w:r>
      <w:r w:rsidR="00A75E23">
        <w:rPr>
          <w:rFonts w:asciiTheme="minorHAnsi" w:eastAsia="Arial" w:hAnsiTheme="minorHAnsi" w:cs="Arial"/>
          <w:bCs/>
        </w:rPr>
        <w:t>input from the Associations of Schools and Programs in Public Health Statement on “Dismantling Racism</w:t>
      </w:r>
      <w:r w:rsidR="00921CB8">
        <w:rPr>
          <w:rFonts w:asciiTheme="minorHAnsi" w:eastAsia="Arial" w:hAnsiTheme="minorHAnsi" w:cs="Arial"/>
          <w:bCs/>
        </w:rPr>
        <w:t xml:space="preserve"> and Structural Racism</w:t>
      </w:r>
      <w:r w:rsidR="00A75E23">
        <w:rPr>
          <w:rFonts w:asciiTheme="minorHAnsi" w:eastAsia="Arial" w:hAnsiTheme="minorHAnsi" w:cs="Arial"/>
          <w:bCs/>
        </w:rPr>
        <w:t xml:space="preserve"> in Academic Public Health”</w:t>
      </w:r>
      <w:r w:rsidR="00A91525">
        <w:rPr>
          <w:rFonts w:asciiTheme="minorHAnsi" w:eastAsia="Arial" w:hAnsiTheme="minorHAnsi" w:cs="Arial"/>
          <w:bCs/>
        </w:rPr>
        <w:t xml:space="preserve"> (2021)</w:t>
      </w:r>
      <w:r w:rsidR="000D080B">
        <w:rPr>
          <w:rFonts w:asciiTheme="minorHAnsi" w:eastAsia="Arial" w:hAnsiTheme="minorHAnsi" w:cs="Arial"/>
          <w:bCs/>
        </w:rPr>
        <w:t xml:space="preserve">, letters from RSPH students </w:t>
      </w:r>
      <w:r w:rsidR="00621135">
        <w:rPr>
          <w:rFonts w:asciiTheme="minorHAnsi" w:eastAsia="Arial" w:hAnsiTheme="minorHAnsi" w:cs="Arial"/>
          <w:bCs/>
        </w:rPr>
        <w:t xml:space="preserve">(including the </w:t>
      </w:r>
      <w:r w:rsidR="009B4D08">
        <w:rPr>
          <w:rFonts w:asciiTheme="minorHAnsi" w:eastAsia="Arial" w:hAnsiTheme="minorHAnsi" w:cs="Arial"/>
          <w:bCs/>
        </w:rPr>
        <w:t xml:space="preserve">2020 </w:t>
      </w:r>
      <w:r w:rsidR="00621135">
        <w:rPr>
          <w:rFonts w:asciiTheme="minorHAnsi" w:eastAsia="Arial" w:hAnsiTheme="minorHAnsi" w:cs="Arial"/>
          <w:bCs/>
        </w:rPr>
        <w:t xml:space="preserve">Black Lives Matter </w:t>
      </w:r>
      <w:r w:rsidR="00AB1C0E">
        <w:rPr>
          <w:rFonts w:asciiTheme="minorHAnsi" w:eastAsia="Arial" w:hAnsiTheme="minorHAnsi" w:cs="Arial"/>
          <w:bCs/>
        </w:rPr>
        <w:t xml:space="preserve">List of </w:t>
      </w:r>
      <w:r w:rsidR="00621135">
        <w:rPr>
          <w:rFonts w:asciiTheme="minorHAnsi" w:eastAsia="Arial" w:hAnsiTheme="minorHAnsi" w:cs="Arial"/>
          <w:bCs/>
        </w:rPr>
        <w:t>Actionable</w:t>
      </w:r>
      <w:r w:rsidR="00AB1C0E">
        <w:rPr>
          <w:rFonts w:asciiTheme="minorHAnsi" w:eastAsia="Arial" w:hAnsiTheme="minorHAnsi" w:cs="Arial"/>
          <w:bCs/>
        </w:rPr>
        <w:t xml:space="preserve"> Items),</w:t>
      </w:r>
      <w:r w:rsidR="00621135">
        <w:rPr>
          <w:rFonts w:asciiTheme="minorHAnsi" w:eastAsia="Arial" w:hAnsiTheme="minorHAnsi" w:cs="Arial"/>
          <w:bCs/>
        </w:rPr>
        <w:t xml:space="preserve"> </w:t>
      </w:r>
      <w:r w:rsidR="00A91525">
        <w:rPr>
          <w:rFonts w:asciiTheme="minorHAnsi" w:eastAsia="Arial" w:hAnsiTheme="minorHAnsi" w:cs="Arial"/>
          <w:bCs/>
        </w:rPr>
        <w:t xml:space="preserve">and </w:t>
      </w:r>
      <w:r w:rsidR="007A1CF1">
        <w:rPr>
          <w:rFonts w:asciiTheme="minorHAnsi" w:eastAsia="Arial" w:hAnsiTheme="minorHAnsi" w:cs="Arial"/>
          <w:bCs/>
        </w:rPr>
        <w:t xml:space="preserve">contributions from </w:t>
      </w:r>
      <w:r w:rsidR="00A91525">
        <w:rPr>
          <w:rFonts w:asciiTheme="minorHAnsi" w:eastAsia="Arial" w:hAnsiTheme="minorHAnsi" w:cs="Arial"/>
          <w:bCs/>
        </w:rPr>
        <w:t xml:space="preserve">several </w:t>
      </w:r>
      <w:r w:rsidR="007A1CF1">
        <w:rPr>
          <w:rFonts w:asciiTheme="minorHAnsi" w:eastAsia="Arial" w:hAnsiTheme="minorHAnsi" w:cs="Arial"/>
          <w:bCs/>
        </w:rPr>
        <w:t xml:space="preserve">individuals and groups in </w:t>
      </w:r>
      <w:r w:rsidR="00A91525">
        <w:rPr>
          <w:rFonts w:asciiTheme="minorHAnsi" w:eastAsia="Arial" w:hAnsiTheme="minorHAnsi" w:cs="Arial"/>
          <w:bCs/>
        </w:rPr>
        <w:t>Rollins Community</w:t>
      </w:r>
      <w:r w:rsidR="004E5533">
        <w:rPr>
          <w:rFonts w:asciiTheme="minorHAnsi" w:eastAsia="Arial" w:hAnsiTheme="minorHAnsi" w:cs="Arial"/>
          <w:bCs/>
        </w:rPr>
        <w:t xml:space="preserve"> (see the graphic above).</w:t>
      </w:r>
    </w:p>
    <w:p w14:paraId="65ADB545" w14:textId="06350580" w:rsidR="006821B3" w:rsidRDefault="00225448" w:rsidP="00787DEA">
      <w:pPr>
        <w:spacing w:before="20" w:after="20" w:line="360" w:lineRule="auto"/>
        <w:ind w:firstLine="720"/>
        <w:rPr>
          <w:rFonts w:asciiTheme="minorHAnsi" w:eastAsia="Arial" w:hAnsiTheme="minorHAnsi" w:cs="Arial"/>
          <w:bCs/>
        </w:rPr>
      </w:pPr>
      <w:r>
        <w:rPr>
          <w:rFonts w:asciiTheme="minorHAnsi" w:eastAsia="Arial" w:hAnsiTheme="minorHAnsi" w:cs="Arial"/>
          <w:bCs/>
        </w:rPr>
        <w:t xml:space="preserve">The Work Plan </w:t>
      </w:r>
      <w:r w:rsidR="0072454C">
        <w:rPr>
          <w:rFonts w:asciiTheme="minorHAnsi" w:eastAsia="Arial" w:hAnsiTheme="minorHAnsi" w:cs="Arial"/>
          <w:bCs/>
        </w:rPr>
        <w:t>not only</w:t>
      </w:r>
      <w:r>
        <w:rPr>
          <w:rFonts w:asciiTheme="minorHAnsi" w:eastAsia="Arial" w:hAnsiTheme="minorHAnsi" w:cs="Arial"/>
          <w:bCs/>
        </w:rPr>
        <w:t xml:space="preserve"> served as a</w:t>
      </w:r>
      <w:r w:rsidR="00502359">
        <w:rPr>
          <w:rFonts w:asciiTheme="minorHAnsi" w:eastAsia="Arial" w:hAnsiTheme="minorHAnsi" w:cs="Arial"/>
          <w:bCs/>
        </w:rPr>
        <w:t xml:space="preserve">n example </w:t>
      </w:r>
      <w:r>
        <w:rPr>
          <w:rFonts w:asciiTheme="minorHAnsi" w:eastAsia="Arial" w:hAnsiTheme="minorHAnsi" w:cs="Arial"/>
          <w:bCs/>
        </w:rPr>
        <w:t>of</w:t>
      </w:r>
      <w:r w:rsidR="00473E61">
        <w:rPr>
          <w:rFonts w:asciiTheme="minorHAnsi" w:eastAsia="Arial" w:hAnsiTheme="minorHAnsi" w:cs="Arial"/>
          <w:bCs/>
        </w:rPr>
        <w:t xml:space="preserve"> an inclusive planning process</w:t>
      </w:r>
      <w:r w:rsidR="0072454C">
        <w:rPr>
          <w:rFonts w:asciiTheme="minorHAnsi" w:eastAsia="Arial" w:hAnsiTheme="minorHAnsi" w:cs="Arial"/>
          <w:bCs/>
        </w:rPr>
        <w:t>, but</w:t>
      </w:r>
      <w:r w:rsidR="00AE031E">
        <w:rPr>
          <w:rFonts w:asciiTheme="minorHAnsi" w:eastAsia="Arial" w:hAnsiTheme="minorHAnsi" w:cs="Arial"/>
          <w:bCs/>
        </w:rPr>
        <w:t xml:space="preserve"> it</w:t>
      </w:r>
      <w:r w:rsidR="0072454C">
        <w:rPr>
          <w:rFonts w:asciiTheme="minorHAnsi" w:eastAsia="Arial" w:hAnsiTheme="minorHAnsi" w:cs="Arial"/>
          <w:bCs/>
        </w:rPr>
        <w:t xml:space="preserve"> also </w:t>
      </w:r>
      <w:r w:rsidR="008C1C83">
        <w:rPr>
          <w:rFonts w:asciiTheme="minorHAnsi" w:eastAsia="Arial" w:hAnsiTheme="minorHAnsi" w:cs="Arial"/>
          <w:bCs/>
        </w:rPr>
        <w:t>operationalized the “horizontal approach” for DEI</w:t>
      </w:r>
      <w:r w:rsidR="00AE031E">
        <w:rPr>
          <w:rFonts w:asciiTheme="minorHAnsi" w:eastAsia="Arial" w:hAnsiTheme="minorHAnsi" w:cs="Arial"/>
          <w:bCs/>
        </w:rPr>
        <w:t xml:space="preserve"> -</w:t>
      </w:r>
      <w:r w:rsidR="00F95039">
        <w:rPr>
          <w:rFonts w:asciiTheme="minorHAnsi" w:eastAsia="Arial" w:hAnsiTheme="minorHAnsi" w:cs="Arial"/>
          <w:bCs/>
        </w:rPr>
        <w:t>-</w:t>
      </w:r>
      <w:r w:rsidR="00AE031E">
        <w:rPr>
          <w:rFonts w:asciiTheme="minorHAnsi" w:eastAsia="Arial" w:hAnsiTheme="minorHAnsi" w:cs="Arial"/>
          <w:bCs/>
        </w:rPr>
        <w:t xml:space="preserve">that is, </w:t>
      </w:r>
      <w:r w:rsidR="008C1C83">
        <w:rPr>
          <w:rFonts w:asciiTheme="minorHAnsi" w:eastAsia="Arial" w:hAnsiTheme="minorHAnsi" w:cs="Arial"/>
          <w:bCs/>
        </w:rPr>
        <w:t xml:space="preserve">the </w:t>
      </w:r>
      <w:r w:rsidR="00473E61">
        <w:rPr>
          <w:rFonts w:asciiTheme="minorHAnsi" w:eastAsia="Arial" w:hAnsiTheme="minorHAnsi" w:cs="Arial"/>
          <w:bCs/>
        </w:rPr>
        <w:t>full</w:t>
      </w:r>
      <w:r>
        <w:rPr>
          <w:rFonts w:asciiTheme="minorHAnsi" w:eastAsia="Arial" w:hAnsiTheme="minorHAnsi" w:cs="Arial"/>
          <w:bCs/>
        </w:rPr>
        <w:t xml:space="preserve"> integration </w:t>
      </w:r>
      <w:r w:rsidR="00787DEA">
        <w:rPr>
          <w:rFonts w:asciiTheme="minorHAnsi" w:eastAsia="Arial" w:hAnsiTheme="minorHAnsi" w:cs="Arial"/>
          <w:bCs/>
        </w:rPr>
        <w:t>of</w:t>
      </w:r>
      <w:r w:rsidR="008C1C83">
        <w:rPr>
          <w:rFonts w:asciiTheme="minorHAnsi" w:eastAsia="Arial" w:hAnsiTheme="minorHAnsi" w:cs="Arial"/>
          <w:bCs/>
        </w:rPr>
        <w:t xml:space="preserve"> </w:t>
      </w:r>
      <w:r w:rsidR="00AE031E">
        <w:rPr>
          <w:rFonts w:asciiTheme="minorHAnsi" w:eastAsia="Arial" w:hAnsiTheme="minorHAnsi" w:cs="Arial"/>
          <w:bCs/>
        </w:rPr>
        <w:t xml:space="preserve">DEI </w:t>
      </w:r>
      <w:r w:rsidR="0073328F">
        <w:rPr>
          <w:rFonts w:asciiTheme="minorHAnsi" w:eastAsia="Arial" w:hAnsiTheme="minorHAnsi" w:cs="Arial"/>
          <w:bCs/>
        </w:rPr>
        <w:t xml:space="preserve">across </w:t>
      </w:r>
      <w:r w:rsidR="00F95039">
        <w:rPr>
          <w:rFonts w:asciiTheme="minorHAnsi" w:eastAsia="Arial" w:hAnsiTheme="minorHAnsi" w:cs="Arial"/>
          <w:bCs/>
        </w:rPr>
        <w:t xml:space="preserve">all </w:t>
      </w:r>
      <w:r>
        <w:rPr>
          <w:rFonts w:asciiTheme="minorHAnsi" w:eastAsia="Arial" w:hAnsiTheme="minorHAnsi" w:cs="Arial"/>
          <w:bCs/>
        </w:rPr>
        <w:t>RSPH</w:t>
      </w:r>
      <w:r w:rsidR="00787DEA">
        <w:rPr>
          <w:rFonts w:asciiTheme="minorHAnsi" w:eastAsia="Arial" w:hAnsiTheme="minorHAnsi" w:cs="Arial"/>
          <w:bCs/>
        </w:rPr>
        <w:t xml:space="preserve"> </w:t>
      </w:r>
      <w:r>
        <w:rPr>
          <w:rFonts w:asciiTheme="minorHAnsi" w:eastAsia="Arial" w:hAnsiTheme="minorHAnsi" w:cs="Arial"/>
          <w:bCs/>
        </w:rPr>
        <w:t>research, education</w:t>
      </w:r>
      <w:r w:rsidR="008C1C83">
        <w:rPr>
          <w:rFonts w:asciiTheme="minorHAnsi" w:eastAsia="Arial" w:hAnsiTheme="minorHAnsi" w:cs="Arial"/>
          <w:bCs/>
        </w:rPr>
        <w:t xml:space="preserve">, </w:t>
      </w:r>
      <w:proofErr w:type="gramStart"/>
      <w:r w:rsidR="008C1C83">
        <w:rPr>
          <w:rFonts w:asciiTheme="minorHAnsi" w:eastAsia="Arial" w:hAnsiTheme="minorHAnsi" w:cs="Arial"/>
          <w:bCs/>
        </w:rPr>
        <w:t>operations</w:t>
      </w:r>
      <w:proofErr w:type="gramEnd"/>
      <w:r>
        <w:rPr>
          <w:rFonts w:asciiTheme="minorHAnsi" w:eastAsia="Arial" w:hAnsiTheme="minorHAnsi" w:cs="Arial"/>
          <w:bCs/>
        </w:rPr>
        <w:t xml:space="preserve"> and practice</w:t>
      </w:r>
      <w:r w:rsidR="00F95039">
        <w:rPr>
          <w:rFonts w:asciiTheme="minorHAnsi" w:eastAsia="Arial" w:hAnsiTheme="minorHAnsi" w:cs="Arial"/>
          <w:bCs/>
        </w:rPr>
        <w:t xml:space="preserve"> activities</w:t>
      </w:r>
      <w:r>
        <w:rPr>
          <w:rFonts w:asciiTheme="minorHAnsi" w:eastAsia="Arial" w:hAnsiTheme="minorHAnsi" w:cs="Arial"/>
          <w:bCs/>
        </w:rPr>
        <w:t xml:space="preserve">. </w:t>
      </w:r>
      <w:r w:rsidR="008E4AF7">
        <w:rPr>
          <w:rFonts w:asciiTheme="minorHAnsi" w:eastAsia="Arial" w:hAnsiTheme="minorHAnsi" w:cs="Arial"/>
          <w:bCs/>
        </w:rPr>
        <w:t xml:space="preserve">  </w:t>
      </w:r>
      <w:r w:rsidR="00787DEA">
        <w:rPr>
          <w:rFonts w:asciiTheme="minorHAnsi" w:eastAsia="Arial" w:hAnsiTheme="minorHAnsi" w:cs="Arial"/>
          <w:bCs/>
        </w:rPr>
        <w:t>A</w:t>
      </w:r>
      <w:r w:rsidR="003B2392">
        <w:rPr>
          <w:rFonts w:asciiTheme="minorHAnsi" w:eastAsia="Arial" w:hAnsiTheme="minorHAnsi" w:cs="Arial"/>
          <w:bCs/>
        </w:rPr>
        <w:t xml:space="preserve"> workplan matrix was developed </w:t>
      </w:r>
      <w:r w:rsidR="00B4252B">
        <w:rPr>
          <w:rFonts w:asciiTheme="minorHAnsi" w:eastAsia="Arial" w:hAnsiTheme="minorHAnsi" w:cs="Arial"/>
          <w:bCs/>
        </w:rPr>
        <w:t>and</w:t>
      </w:r>
      <w:r w:rsidR="003B2392">
        <w:rPr>
          <w:rFonts w:asciiTheme="minorHAnsi" w:eastAsia="Arial" w:hAnsiTheme="minorHAnsi" w:cs="Arial"/>
          <w:bCs/>
        </w:rPr>
        <w:t xml:space="preserve"> showed </w:t>
      </w:r>
      <w:r w:rsidR="00FE1F9B">
        <w:rPr>
          <w:rFonts w:asciiTheme="minorHAnsi" w:eastAsia="Arial" w:hAnsiTheme="minorHAnsi" w:cs="Arial"/>
          <w:bCs/>
        </w:rPr>
        <w:t xml:space="preserve">the </w:t>
      </w:r>
      <w:r w:rsidR="003B2392">
        <w:rPr>
          <w:rFonts w:asciiTheme="minorHAnsi" w:eastAsia="Arial" w:hAnsiTheme="minorHAnsi" w:cs="Arial"/>
          <w:bCs/>
        </w:rPr>
        <w:t>DEI goals</w:t>
      </w:r>
      <w:r w:rsidR="00A45EAC">
        <w:rPr>
          <w:rFonts w:asciiTheme="minorHAnsi" w:eastAsia="Arial" w:hAnsiTheme="minorHAnsi" w:cs="Arial"/>
          <w:bCs/>
        </w:rPr>
        <w:t xml:space="preserve"> and </w:t>
      </w:r>
      <w:r w:rsidR="003B2392">
        <w:rPr>
          <w:rFonts w:asciiTheme="minorHAnsi" w:eastAsia="Arial" w:hAnsiTheme="minorHAnsi" w:cs="Arial"/>
          <w:bCs/>
        </w:rPr>
        <w:t xml:space="preserve">activities </w:t>
      </w:r>
      <w:r w:rsidR="00FE1F9B">
        <w:rPr>
          <w:rFonts w:asciiTheme="minorHAnsi" w:eastAsia="Arial" w:hAnsiTheme="minorHAnsi" w:cs="Arial"/>
          <w:bCs/>
        </w:rPr>
        <w:t>that were co-</w:t>
      </w:r>
      <w:r w:rsidR="008B3E21">
        <w:rPr>
          <w:rFonts w:asciiTheme="minorHAnsi" w:eastAsia="Arial" w:hAnsiTheme="minorHAnsi" w:cs="Arial"/>
          <w:bCs/>
        </w:rPr>
        <w:t xml:space="preserve">developed </w:t>
      </w:r>
      <w:r w:rsidR="00B4252B">
        <w:rPr>
          <w:rFonts w:asciiTheme="minorHAnsi" w:eastAsia="Arial" w:hAnsiTheme="minorHAnsi" w:cs="Arial"/>
          <w:bCs/>
        </w:rPr>
        <w:t>by key</w:t>
      </w:r>
      <w:r w:rsidR="008B3E21">
        <w:rPr>
          <w:rFonts w:asciiTheme="minorHAnsi" w:eastAsia="Arial" w:hAnsiTheme="minorHAnsi" w:cs="Arial"/>
          <w:bCs/>
        </w:rPr>
        <w:t xml:space="preserve"> </w:t>
      </w:r>
      <w:r w:rsidR="00B4252B">
        <w:rPr>
          <w:rFonts w:asciiTheme="minorHAnsi" w:eastAsia="Arial" w:hAnsiTheme="minorHAnsi" w:cs="Arial"/>
          <w:bCs/>
        </w:rPr>
        <w:t>RSPH</w:t>
      </w:r>
      <w:r w:rsidR="008B3E21">
        <w:rPr>
          <w:rFonts w:asciiTheme="minorHAnsi" w:eastAsia="Arial" w:hAnsiTheme="minorHAnsi" w:cs="Arial"/>
          <w:bCs/>
        </w:rPr>
        <w:t xml:space="preserve"> leaders and t</w:t>
      </w:r>
      <w:r w:rsidR="00FE1F9B">
        <w:rPr>
          <w:rFonts w:asciiTheme="minorHAnsi" w:eastAsia="Arial" w:hAnsiTheme="minorHAnsi" w:cs="Arial"/>
          <w:bCs/>
        </w:rPr>
        <w:t>he Ass</w:t>
      </w:r>
      <w:r w:rsidR="00DE3346">
        <w:rPr>
          <w:rFonts w:asciiTheme="minorHAnsi" w:eastAsia="Arial" w:hAnsiTheme="minorHAnsi" w:cs="Arial"/>
          <w:bCs/>
        </w:rPr>
        <w:t>istan</w:t>
      </w:r>
      <w:r w:rsidR="00FE1F9B">
        <w:rPr>
          <w:rFonts w:asciiTheme="minorHAnsi" w:eastAsia="Arial" w:hAnsiTheme="minorHAnsi" w:cs="Arial"/>
          <w:bCs/>
        </w:rPr>
        <w:t>t Dean for DEI</w:t>
      </w:r>
      <w:r w:rsidR="003B2392">
        <w:rPr>
          <w:rFonts w:asciiTheme="minorHAnsi" w:eastAsia="Arial" w:hAnsiTheme="minorHAnsi" w:cs="Arial"/>
          <w:bCs/>
        </w:rPr>
        <w:t>.</w:t>
      </w:r>
      <w:r w:rsidR="008B3E21">
        <w:rPr>
          <w:rFonts w:asciiTheme="minorHAnsi" w:eastAsia="Arial" w:hAnsiTheme="minorHAnsi" w:cs="Arial"/>
          <w:bCs/>
        </w:rPr>
        <w:t xml:space="preserve">  The matrix was then shared </w:t>
      </w:r>
      <w:r w:rsidR="00A3635D">
        <w:rPr>
          <w:rFonts w:asciiTheme="minorHAnsi" w:eastAsia="Arial" w:hAnsiTheme="minorHAnsi" w:cs="Arial"/>
          <w:bCs/>
        </w:rPr>
        <w:t xml:space="preserve">with members of the Community and Diversity Committee (school-level DEI committee described </w:t>
      </w:r>
      <w:r w:rsidR="00DE3346">
        <w:rPr>
          <w:rFonts w:asciiTheme="minorHAnsi" w:eastAsia="Arial" w:hAnsiTheme="minorHAnsi" w:cs="Arial"/>
          <w:bCs/>
        </w:rPr>
        <w:t>above</w:t>
      </w:r>
      <w:r w:rsidR="00A3635D">
        <w:rPr>
          <w:rFonts w:asciiTheme="minorHAnsi" w:eastAsia="Arial" w:hAnsiTheme="minorHAnsi" w:cs="Arial"/>
          <w:bCs/>
        </w:rPr>
        <w:t>)</w:t>
      </w:r>
      <w:r w:rsidR="0055746E">
        <w:rPr>
          <w:rFonts w:asciiTheme="minorHAnsi" w:eastAsia="Arial" w:hAnsiTheme="minorHAnsi" w:cs="Arial"/>
          <w:bCs/>
        </w:rPr>
        <w:t xml:space="preserve"> for feedback</w:t>
      </w:r>
      <w:r w:rsidR="00D14D6E">
        <w:rPr>
          <w:rFonts w:asciiTheme="minorHAnsi" w:eastAsia="Arial" w:hAnsiTheme="minorHAnsi" w:cs="Arial"/>
          <w:bCs/>
        </w:rPr>
        <w:t xml:space="preserve"> and adjustment</w:t>
      </w:r>
      <w:r w:rsidR="0055746E">
        <w:rPr>
          <w:rFonts w:asciiTheme="minorHAnsi" w:eastAsia="Arial" w:hAnsiTheme="minorHAnsi" w:cs="Arial"/>
          <w:bCs/>
        </w:rPr>
        <w:t>.</w:t>
      </w:r>
      <w:r w:rsidR="00DC3A7B">
        <w:rPr>
          <w:rFonts w:asciiTheme="minorHAnsi" w:eastAsia="Arial" w:hAnsiTheme="minorHAnsi" w:cs="Arial"/>
          <w:bCs/>
        </w:rPr>
        <w:t xml:space="preserve">  By August 2021, the workplan was final and shared with faculty at the </w:t>
      </w:r>
      <w:proofErr w:type="gramStart"/>
      <w:r w:rsidR="00D67AF1">
        <w:rPr>
          <w:rFonts w:asciiTheme="minorHAnsi" w:eastAsia="Arial" w:hAnsiTheme="minorHAnsi" w:cs="Arial"/>
          <w:bCs/>
        </w:rPr>
        <w:t>A</w:t>
      </w:r>
      <w:r w:rsidR="00DC3A7B">
        <w:rPr>
          <w:rFonts w:asciiTheme="minorHAnsi" w:eastAsia="Arial" w:hAnsiTheme="minorHAnsi" w:cs="Arial"/>
          <w:bCs/>
        </w:rPr>
        <w:t xml:space="preserve">ll </w:t>
      </w:r>
      <w:r w:rsidR="00D67AF1">
        <w:rPr>
          <w:rFonts w:asciiTheme="minorHAnsi" w:eastAsia="Arial" w:hAnsiTheme="minorHAnsi" w:cs="Arial"/>
          <w:bCs/>
        </w:rPr>
        <w:t>F</w:t>
      </w:r>
      <w:r w:rsidR="00DC3A7B">
        <w:rPr>
          <w:rFonts w:asciiTheme="minorHAnsi" w:eastAsia="Arial" w:hAnsiTheme="minorHAnsi" w:cs="Arial"/>
          <w:bCs/>
        </w:rPr>
        <w:t>aculty</w:t>
      </w:r>
      <w:proofErr w:type="gramEnd"/>
      <w:r w:rsidR="00DC3A7B">
        <w:rPr>
          <w:rFonts w:asciiTheme="minorHAnsi" w:eastAsia="Arial" w:hAnsiTheme="minorHAnsi" w:cs="Arial"/>
          <w:bCs/>
        </w:rPr>
        <w:t xml:space="preserve"> </w:t>
      </w:r>
      <w:r w:rsidR="00934355">
        <w:rPr>
          <w:rFonts w:asciiTheme="minorHAnsi" w:eastAsia="Arial" w:hAnsiTheme="minorHAnsi" w:cs="Arial"/>
          <w:bCs/>
        </w:rPr>
        <w:t xml:space="preserve">Annual </w:t>
      </w:r>
      <w:r w:rsidR="00D67AF1">
        <w:rPr>
          <w:rFonts w:asciiTheme="minorHAnsi" w:eastAsia="Arial" w:hAnsiTheme="minorHAnsi" w:cs="Arial"/>
          <w:bCs/>
        </w:rPr>
        <w:t>M</w:t>
      </w:r>
      <w:r w:rsidR="00DC3A7B">
        <w:rPr>
          <w:rFonts w:asciiTheme="minorHAnsi" w:eastAsia="Arial" w:hAnsiTheme="minorHAnsi" w:cs="Arial"/>
          <w:bCs/>
        </w:rPr>
        <w:t>eeting and</w:t>
      </w:r>
      <w:r w:rsidR="00FC2923">
        <w:rPr>
          <w:rFonts w:asciiTheme="minorHAnsi" w:eastAsia="Arial" w:hAnsiTheme="minorHAnsi" w:cs="Arial"/>
          <w:bCs/>
        </w:rPr>
        <w:t xml:space="preserve"> </w:t>
      </w:r>
      <w:r w:rsidR="00416C60">
        <w:rPr>
          <w:rFonts w:asciiTheme="minorHAnsi" w:eastAsia="Arial" w:hAnsiTheme="minorHAnsi" w:cs="Arial"/>
          <w:bCs/>
        </w:rPr>
        <w:t>disseminated</w:t>
      </w:r>
      <w:r w:rsidR="00FC2923">
        <w:rPr>
          <w:rFonts w:asciiTheme="minorHAnsi" w:eastAsia="Arial" w:hAnsiTheme="minorHAnsi" w:cs="Arial"/>
          <w:bCs/>
        </w:rPr>
        <w:t xml:space="preserve"> to the rest of the school via the department DEI committees and student organizations.</w:t>
      </w:r>
      <w:r w:rsidR="0042123F">
        <w:rPr>
          <w:rFonts w:asciiTheme="minorHAnsi" w:eastAsia="Arial" w:hAnsiTheme="minorHAnsi" w:cs="Arial"/>
          <w:bCs/>
        </w:rPr>
        <w:t xml:space="preserve">  </w:t>
      </w:r>
    </w:p>
    <w:p w14:paraId="2C1BE9C0" w14:textId="0338A6C2" w:rsidR="0055746E" w:rsidRDefault="0055746E" w:rsidP="00787DEA">
      <w:pPr>
        <w:spacing w:before="20" w:after="20" w:line="360" w:lineRule="auto"/>
        <w:ind w:firstLine="720"/>
        <w:rPr>
          <w:rFonts w:asciiTheme="minorHAnsi" w:eastAsia="Arial" w:hAnsiTheme="minorHAnsi" w:cs="Arial"/>
          <w:bCs/>
        </w:rPr>
      </w:pPr>
      <w:r>
        <w:rPr>
          <w:rFonts w:asciiTheme="minorHAnsi" w:eastAsia="Arial" w:hAnsiTheme="minorHAnsi" w:cs="Arial"/>
          <w:bCs/>
        </w:rPr>
        <w:t>The major objectives</w:t>
      </w:r>
      <w:r w:rsidR="00C86816">
        <w:rPr>
          <w:rFonts w:asciiTheme="minorHAnsi" w:eastAsia="Arial" w:hAnsiTheme="minorHAnsi" w:cs="Arial"/>
          <w:bCs/>
        </w:rPr>
        <w:t xml:space="preserve"> and priority areas</w:t>
      </w:r>
      <w:r>
        <w:rPr>
          <w:rFonts w:asciiTheme="minorHAnsi" w:eastAsia="Arial" w:hAnsiTheme="minorHAnsi" w:cs="Arial"/>
          <w:bCs/>
        </w:rPr>
        <w:t xml:space="preserve"> of the </w:t>
      </w:r>
      <w:r w:rsidR="009D533A">
        <w:rPr>
          <w:rFonts w:asciiTheme="minorHAnsi" w:eastAsia="Arial" w:hAnsiTheme="minorHAnsi" w:cs="Arial"/>
          <w:bCs/>
        </w:rPr>
        <w:t xml:space="preserve">Work Plan </w:t>
      </w:r>
      <w:r w:rsidR="00F7512A">
        <w:rPr>
          <w:rFonts w:asciiTheme="minorHAnsi" w:eastAsia="Arial" w:hAnsiTheme="minorHAnsi" w:cs="Arial"/>
          <w:bCs/>
        </w:rPr>
        <w:t xml:space="preserve">are </w:t>
      </w:r>
      <w:r w:rsidR="0079517F">
        <w:rPr>
          <w:rFonts w:asciiTheme="minorHAnsi" w:eastAsia="Arial" w:hAnsiTheme="minorHAnsi" w:cs="Arial"/>
          <w:bCs/>
        </w:rPr>
        <w:t>briefly described</w:t>
      </w:r>
      <w:r w:rsidR="00B80693">
        <w:rPr>
          <w:rFonts w:asciiTheme="minorHAnsi" w:eastAsia="Arial" w:hAnsiTheme="minorHAnsi" w:cs="Arial"/>
          <w:bCs/>
        </w:rPr>
        <w:t xml:space="preserve"> </w:t>
      </w:r>
      <w:r w:rsidR="00F7512A">
        <w:rPr>
          <w:rFonts w:asciiTheme="minorHAnsi" w:eastAsia="Arial" w:hAnsiTheme="minorHAnsi" w:cs="Arial"/>
          <w:bCs/>
        </w:rPr>
        <w:t xml:space="preserve">below.  The </w:t>
      </w:r>
      <w:r w:rsidR="00C86816">
        <w:rPr>
          <w:rFonts w:asciiTheme="minorHAnsi" w:eastAsia="Arial" w:hAnsiTheme="minorHAnsi" w:cs="Arial"/>
          <w:bCs/>
        </w:rPr>
        <w:t xml:space="preserve">specific </w:t>
      </w:r>
      <w:r w:rsidR="002D1F48">
        <w:rPr>
          <w:rFonts w:asciiTheme="minorHAnsi" w:eastAsia="Arial" w:hAnsiTheme="minorHAnsi" w:cs="Arial"/>
          <w:bCs/>
        </w:rPr>
        <w:t>strategies</w:t>
      </w:r>
      <w:r w:rsidR="00D67AF1">
        <w:rPr>
          <w:rFonts w:asciiTheme="minorHAnsi" w:eastAsia="Arial" w:hAnsiTheme="minorHAnsi" w:cs="Arial"/>
          <w:bCs/>
        </w:rPr>
        <w:t xml:space="preserve"> or activities</w:t>
      </w:r>
      <w:r w:rsidR="002D1F48">
        <w:rPr>
          <w:rFonts w:asciiTheme="minorHAnsi" w:eastAsia="Arial" w:hAnsiTheme="minorHAnsi" w:cs="Arial"/>
          <w:bCs/>
        </w:rPr>
        <w:t xml:space="preserve"> for each priority area are contained within the workplan matrix and </w:t>
      </w:r>
      <w:r w:rsidR="002076CC">
        <w:rPr>
          <w:rFonts w:asciiTheme="minorHAnsi" w:eastAsia="Arial" w:hAnsiTheme="minorHAnsi" w:cs="Arial"/>
          <w:bCs/>
        </w:rPr>
        <w:t>are</w:t>
      </w:r>
      <w:r w:rsidR="002D1F48">
        <w:rPr>
          <w:rFonts w:asciiTheme="minorHAnsi" w:eastAsia="Arial" w:hAnsiTheme="minorHAnsi" w:cs="Arial"/>
          <w:bCs/>
        </w:rPr>
        <w:t xml:space="preserve"> available upon request. </w:t>
      </w:r>
    </w:p>
    <w:p w14:paraId="1DCB2833" w14:textId="77777777" w:rsidR="002D1F48" w:rsidRDefault="002D1F48" w:rsidP="002D1F48">
      <w:pPr>
        <w:spacing w:before="20" w:after="20" w:line="360" w:lineRule="auto"/>
        <w:rPr>
          <w:rFonts w:asciiTheme="minorHAnsi" w:eastAsia="Arial" w:hAnsiTheme="minorHAnsi" w:cs="Arial"/>
          <w:b/>
          <w:bCs/>
        </w:rPr>
      </w:pPr>
    </w:p>
    <w:p w14:paraId="21C1B3B2" w14:textId="7673563C" w:rsidR="00ED4B6D" w:rsidRDefault="00B80693" w:rsidP="00ED4B6D">
      <w:pPr>
        <w:spacing w:before="20" w:after="20" w:line="360" w:lineRule="auto"/>
        <w:jc w:val="center"/>
        <w:rPr>
          <w:rFonts w:asciiTheme="minorHAnsi" w:eastAsia="Arial" w:hAnsiTheme="minorHAnsi" w:cs="Arial"/>
          <w:b/>
          <w:bCs/>
        </w:rPr>
      </w:pPr>
      <w:r>
        <w:rPr>
          <w:rFonts w:asciiTheme="minorHAnsi" w:eastAsia="Arial" w:hAnsiTheme="minorHAnsi" w:cs="Arial"/>
          <w:b/>
          <w:bCs/>
        </w:rPr>
        <w:t>RSPH DEI WORK PLAN OBJECTIVES &amp; PRIORITY AREAS</w:t>
      </w:r>
    </w:p>
    <w:p w14:paraId="056BED87" w14:textId="54B44F1B" w:rsidR="00B80693" w:rsidRDefault="00B80693" w:rsidP="00ED4B6D">
      <w:pPr>
        <w:spacing w:before="20" w:after="20" w:line="360" w:lineRule="auto"/>
        <w:jc w:val="center"/>
        <w:rPr>
          <w:rFonts w:asciiTheme="minorHAnsi" w:eastAsia="Arial" w:hAnsiTheme="minorHAnsi" w:cs="Arial"/>
          <w:b/>
          <w:bCs/>
        </w:rPr>
      </w:pPr>
      <w:r>
        <w:rPr>
          <w:rFonts w:asciiTheme="minorHAnsi" w:eastAsia="Arial" w:hAnsiTheme="minorHAnsi" w:cs="Arial"/>
          <w:b/>
          <w:bCs/>
        </w:rPr>
        <w:t>(2021-203)</w:t>
      </w:r>
    </w:p>
    <w:p w14:paraId="49BA1709" w14:textId="3A8F12A5" w:rsidR="002D1F48" w:rsidRDefault="002D1F48" w:rsidP="002D1F48">
      <w:pPr>
        <w:spacing w:before="20" w:after="20" w:line="360" w:lineRule="auto"/>
        <w:rPr>
          <w:rFonts w:asciiTheme="minorHAnsi" w:eastAsia="Arial" w:hAnsiTheme="minorHAnsi" w:cs="Arial"/>
          <w:b/>
          <w:bCs/>
        </w:rPr>
      </w:pPr>
      <w:r w:rsidRPr="002D1F48">
        <w:rPr>
          <w:rFonts w:asciiTheme="minorHAnsi" w:eastAsia="Arial" w:hAnsiTheme="minorHAnsi" w:cs="Arial"/>
          <w:b/>
          <w:bCs/>
        </w:rPr>
        <w:t xml:space="preserve">RSPH Objective 1: </w:t>
      </w:r>
      <w:r w:rsidRPr="002D1F48">
        <w:rPr>
          <w:rFonts w:asciiTheme="minorHAnsi" w:eastAsia="Arial" w:hAnsiTheme="minorHAnsi" w:cs="Arial"/>
        </w:rPr>
        <w:t xml:space="preserve">To build an academic community where all members </w:t>
      </w:r>
      <w:proofErr w:type="gramStart"/>
      <w:r w:rsidRPr="002D1F48">
        <w:rPr>
          <w:rFonts w:asciiTheme="minorHAnsi" w:eastAsia="Arial" w:hAnsiTheme="minorHAnsi" w:cs="Arial"/>
        </w:rPr>
        <w:t>are able to</w:t>
      </w:r>
      <w:proofErr w:type="gramEnd"/>
      <w:r w:rsidRPr="002D1F48">
        <w:rPr>
          <w:rFonts w:asciiTheme="minorHAnsi" w:eastAsia="Arial" w:hAnsiTheme="minorHAnsi" w:cs="Arial"/>
        </w:rPr>
        <w:t xml:space="preserve"> thrive and have the DEI knowledge and skills to advance our school mission to eliminate health disparities and improve health outcomes in disadvantaged and vulnerable populations</w:t>
      </w:r>
      <w:r w:rsidRPr="002D1F48">
        <w:rPr>
          <w:rFonts w:asciiTheme="minorHAnsi" w:eastAsia="Arial" w:hAnsiTheme="minorHAnsi" w:cs="Arial"/>
          <w:b/>
          <w:bCs/>
        </w:rPr>
        <w:t xml:space="preserve">. </w:t>
      </w:r>
    </w:p>
    <w:p w14:paraId="3C3DA314" w14:textId="77777777" w:rsidR="00B5452C" w:rsidRDefault="00B5452C" w:rsidP="00DF6D03">
      <w:pPr>
        <w:spacing w:before="20" w:after="20" w:line="360" w:lineRule="auto"/>
        <w:rPr>
          <w:rFonts w:asciiTheme="minorHAnsi" w:eastAsia="Arial" w:hAnsiTheme="minorHAnsi" w:cs="Arial"/>
          <w:b/>
          <w:bCs/>
        </w:rPr>
      </w:pPr>
    </w:p>
    <w:p w14:paraId="3FFAFF25" w14:textId="61A82122" w:rsidR="00DF6D03" w:rsidRPr="00DF6D03" w:rsidRDefault="00DF6D03" w:rsidP="00DF6D03">
      <w:pPr>
        <w:spacing w:before="20" w:after="20" w:line="360" w:lineRule="auto"/>
        <w:rPr>
          <w:rFonts w:asciiTheme="minorHAnsi" w:eastAsia="Arial" w:hAnsiTheme="minorHAnsi" w:cs="Arial"/>
          <w:b/>
          <w:bCs/>
        </w:rPr>
      </w:pPr>
      <w:r w:rsidRPr="00DF6D03">
        <w:rPr>
          <w:rFonts w:asciiTheme="minorHAnsi" w:eastAsia="Arial" w:hAnsiTheme="minorHAnsi" w:cs="Arial"/>
          <w:b/>
          <w:bCs/>
        </w:rPr>
        <w:lastRenderedPageBreak/>
        <w:t>RSPH Priority Area</w:t>
      </w:r>
      <w:r w:rsidR="00B5452C">
        <w:rPr>
          <w:rFonts w:asciiTheme="minorHAnsi" w:eastAsia="Arial" w:hAnsiTheme="minorHAnsi" w:cs="Arial"/>
          <w:b/>
          <w:bCs/>
        </w:rPr>
        <w:t>s for Obj</w:t>
      </w:r>
      <w:r w:rsidR="002D4166">
        <w:rPr>
          <w:rFonts w:asciiTheme="minorHAnsi" w:eastAsia="Arial" w:hAnsiTheme="minorHAnsi" w:cs="Arial"/>
          <w:b/>
          <w:bCs/>
        </w:rPr>
        <w:t>ective</w:t>
      </w:r>
      <w:r w:rsidR="00B5452C">
        <w:rPr>
          <w:rFonts w:asciiTheme="minorHAnsi" w:eastAsia="Arial" w:hAnsiTheme="minorHAnsi" w:cs="Arial"/>
          <w:b/>
          <w:bCs/>
        </w:rPr>
        <w:t xml:space="preserve"> 1</w:t>
      </w:r>
    </w:p>
    <w:p w14:paraId="03917DBA" w14:textId="77777777" w:rsidR="00613082" w:rsidRPr="00613082" w:rsidRDefault="00613082" w:rsidP="00613082">
      <w:pPr>
        <w:numPr>
          <w:ilvl w:val="0"/>
          <w:numId w:val="26"/>
        </w:numPr>
        <w:spacing w:before="20" w:after="20" w:line="360" w:lineRule="auto"/>
        <w:rPr>
          <w:rFonts w:asciiTheme="minorHAnsi" w:eastAsia="Arial" w:hAnsiTheme="minorHAnsi" w:cs="Arial"/>
        </w:rPr>
      </w:pPr>
      <w:r w:rsidRPr="00613082">
        <w:rPr>
          <w:rFonts w:asciiTheme="minorHAnsi" w:eastAsia="Arial" w:hAnsiTheme="minorHAnsi" w:cs="Arial"/>
        </w:rPr>
        <w:t>Classroom Education &amp; Pedagogy</w:t>
      </w:r>
    </w:p>
    <w:p w14:paraId="7F90ECFB" w14:textId="77777777" w:rsidR="00613082" w:rsidRPr="00613082" w:rsidRDefault="00613082" w:rsidP="00613082">
      <w:pPr>
        <w:numPr>
          <w:ilvl w:val="1"/>
          <w:numId w:val="26"/>
        </w:numPr>
        <w:spacing w:before="20" w:after="20" w:line="360" w:lineRule="auto"/>
        <w:rPr>
          <w:rFonts w:asciiTheme="minorHAnsi" w:eastAsia="Arial" w:hAnsiTheme="minorHAnsi" w:cs="Arial"/>
        </w:rPr>
      </w:pPr>
      <w:r w:rsidRPr="00613082">
        <w:rPr>
          <w:rFonts w:asciiTheme="minorHAnsi" w:eastAsia="Arial" w:hAnsiTheme="minorHAnsi" w:cs="Arial"/>
        </w:rPr>
        <w:t>To create a more antiracist, anti-oppressive and inclusive teaching and learning environment</w:t>
      </w:r>
    </w:p>
    <w:p w14:paraId="75E06406" w14:textId="77777777" w:rsidR="00613082" w:rsidRPr="00613082" w:rsidRDefault="00613082" w:rsidP="00613082">
      <w:pPr>
        <w:numPr>
          <w:ilvl w:val="0"/>
          <w:numId w:val="26"/>
        </w:numPr>
        <w:spacing w:before="20" w:after="20" w:line="360" w:lineRule="auto"/>
        <w:rPr>
          <w:rFonts w:asciiTheme="minorHAnsi" w:eastAsia="Arial" w:hAnsiTheme="minorHAnsi" w:cs="Arial"/>
        </w:rPr>
      </w:pPr>
      <w:r w:rsidRPr="00613082">
        <w:rPr>
          <w:rFonts w:asciiTheme="minorHAnsi" w:eastAsia="Arial" w:hAnsiTheme="minorHAnsi" w:cs="Arial"/>
        </w:rPr>
        <w:t>RSPH Community Professional Development &amp; Education</w:t>
      </w:r>
    </w:p>
    <w:p w14:paraId="3C6A2A59" w14:textId="77777777" w:rsidR="00613082" w:rsidRPr="00613082" w:rsidRDefault="00613082" w:rsidP="00613082">
      <w:pPr>
        <w:numPr>
          <w:ilvl w:val="1"/>
          <w:numId w:val="26"/>
        </w:numPr>
        <w:spacing w:before="20" w:after="20" w:line="360" w:lineRule="auto"/>
        <w:rPr>
          <w:rFonts w:asciiTheme="minorHAnsi" w:eastAsia="Arial" w:hAnsiTheme="minorHAnsi" w:cs="Arial"/>
        </w:rPr>
      </w:pPr>
      <w:r w:rsidRPr="00613082">
        <w:rPr>
          <w:rFonts w:asciiTheme="minorHAnsi" w:eastAsia="Arial" w:hAnsiTheme="minorHAnsi" w:cs="Arial"/>
        </w:rPr>
        <w:t xml:space="preserve">To provide access to high quality DEI education and training opportunities for faculty, </w:t>
      </w:r>
      <w:proofErr w:type="gramStart"/>
      <w:r w:rsidRPr="00613082">
        <w:rPr>
          <w:rFonts w:asciiTheme="minorHAnsi" w:eastAsia="Arial" w:hAnsiTheme="minorHAnsi" w:cs="Arial"/>
        </w:rPr>
        <w:t>staff</w:t>
      </w:r>
      <w:proofErr w:type="gramEnd"/>
      <w:r w:rsidRPr="00613082">
        <w:rPr>
          <w:rFonts w:asciiTheme="minorHAnsi" w:eastAsia="Arial" w:hAnsiTheme="minorHAnsi" w:cs="Arial"/>
        </w:rPr>
        <w:t xml:space="preserve"> and students</w:t>
      </w:r>
    </w:p>
    <w:p w14:paraId="4FE76F06" w14:textId="77777777" w:rsidR="00613082" w:rsidRPr="00613082" w:rsidRDefault="00613082" w:rsidP="00613082">
      <w:pPr>
        <w:numPr>
          <w:ilvl w:val="0"/>
          <w:numId w:val="26"/>
        </w:numPr>
        <w:spacing w:before="20" w:after="20" w:line="360" w:lineRule="auto"/>
        <w:rPr>
          <w:rFonts w:asciiTheme="minorHAnsi" w:eastAsia="Arial" w:hAnsiTheme="minorHAnsi" w:cs="Arial"/>
        </w:rPr>
      </w:pPr>
      <w:r w:rsidRPr="00613082">
        <w:rPr>
          <w:rFonts w:asciiTheme="minorHAnsi" w:eastAsia="Arial" w:hAnsiTheme="minorHAnsi" w:cs="Arial"/>
        </w:rPr>
        <w:t>Student Support and Development</w:t>
      </w:r>
    </w:p>
    <w:p w14:paraId="7C9B1916" w14:textId="77777777" w:rsidR="00613082" w:rsidRPr="00613082" w:rsidRDefault="00613082" w:rsidP="00613082">
      <w:pPr>
        <w:numPr>
          <w:ilvl w:val="1"/>
          <w:numId w:val="26"/>
        </w:numPr>
        <w:spacing w:before="20" w:after="20" w:line="360" w:lineRule="auto"/>
        <w:rPr>
          <w:rFonts w:asciiTheme="minorHAnsi" w:eastAsia="Arial" w:hAnsiTheme="minorHAnsi" w:cs="Arial"/>
        </w:rPr>
      </w:pPr>
      <w:r w:rsidRPr="00613082">
        <w:rPr>
          <w:rFonts w:asciiTheme="minorHAnsi" w:eastAsia="Arial" w:hAnsiTheme="minorHAnsi" w:cs="Arial"/>
        </w:rPr>
        <w:t xml:space="preserve">To develop, implement, and evaluate trainings and development opportunities that will enable students to thrive as public health practitioners and scholars within a multicultural </w:t>
      </w:r>
      <w:proofErr w:type="gramStart"/>
      <w:r w:rsidRPr="00613082">
        <w:rPr>
          <w:rFonts w:asciiTheme="minorHAnsi" w:eastAsia="Arial" w:hAnsiTheme="minorHAnsi" w:cs="Arial"/>
        </w:rPr>
        <w:t>society</w:t>
      </w:r>
      <w:proofErr w:type="gramEnd"/>
    </w:p>
    <w:p w14:paraId="651E4E03" w14:textId="77777777" w:rsidR="00613082" w:rsidRPr="00613082" w:rsidRDefault="00613082" w:rsidP="00613082">
      <w:pPr>
        <w:numPr>
          <w:ilvl w:val="0"/>
          <w:numId w:val="26"/>
        </w:numPr>
        <w:spacing w:before="20" w:after="20" w:line="360" w:lineRule="auto"/>
        <w:rPr>
          <w:rFonts w:asciiTheme="minorHAnsi" w:eastAsia="Arial" w:hAnsiTheme="minorHAnsi" w:cs="Arial"/>
        </w:rPr>
      </w:pPr>
      <w:r w:rsidRPr="00613082">
        <w:rPr>
          <w:rFonts w:asciiTheme="minorHAnsi" w:eastAsia="Arial" w:hAnsiTheme="minorHAnsi" w:cs="Arial"/>
        </w:rPr>
        <w:t>Anti-racism and racism in public health research</w:t>
      </w:r>
    </w:p>
    <w:p w14:paraId="56A3AE04" w14:textId="76D08C38" w:rsidR="00613082" w:rsidRPr="00613082" w:rsidRDefault="00613082" w:rsidP="00613082">
      <w:pPr>
        <w:numPr>
          <w:ilvl w:val="1"/>
          <w:numId w:val="26"/>
        </w:numPr>
        <w:spacing w:before="20" w:after="20" w:line="360" w:lineRule="auto"/>
        <w:rPr>
          <w:rFonts w:asciiTheme="minorHAnsi" w:eastAsia="Arial" w:hAnsiTheme="minorHAnsi" w:cs="Arial"/>
        </w:rPr>
      </w:pPr>
      <w:r w:rsidRPr="00613082">
        <w:rPr>
          <w:rFonts w:asciiTheme="minorHAnsi" w:eastAsia="Arial" w:hAnsiTheme="minorHAnsi" w:cs="Arial"/>
        </w:rPr>
        <w:t xml:space="preserve">To increase domestic and global research and scholarship around issues of diversity, </w:t>
      </w:r>
      <w:r w:rsidR="00882203" w:rsidRPr="00613082">
        <w:rPr>
          <w:rFonts w:asciiTheme="minorHAnsi" w:eastAsia="Arial" w:hAnsiTheme="minorHAnsi" w:cs="Arial"/>
        </w:rPr>
        <w:t>equity,</w:t>
      </w:r>
      <w:r w:rsidRPr="00613082">
        <w:rPr>
          <w:rFonts w:asciiTheme="minorHAnsi" w:eastAsia="Arial" w:hAnsiTheme="minorHAnsi" w:cs="Arial"/>
        </w:rPr>
        <w:t xml:space="preserve"> and ethnicity-related public health research</w:t>
      </w:r>
    </w:p>
    <w:p w14:paraId="079EF7BE" w14:textId="6FE5B162" w:rsidR="00D271B6" w:rsidRDefault="00613082" w:rsidP="00D271B6">
      <w:pPr>
        <w:numPr>
          <w:ilvl w:val="1"/>
          <w:numId w:val="26"/>
        </w:numPr>
        <w:spacing w:before="20" w:after="20" w:line="360" w:lineRule="auto"/>
        <w:rPr>
          <w:rFonts w:asciiTheme="minorHAnsi" w:eastAsia="Arial" w:hAnsiTheme="minorHAnsi" w:cs="Arial"/>
        </w:rPr>
      </w:pPr>
      <w:r w:rsidRPr="00613082">
        <w:rPr>
          <w:rFonts w:asciiTheme="minorHAnsi" w:eastAsia="Arial" w:hAnsiTheme="minorHAnsi" w:cs="Arial"/>
        </w:rPr>
        <w:t xml:space="preserve">To strengthen faculty capacity to grow and/or diversify their research portfolio through educational sessions and networking </w:t>
      </w:r>
      <w:proofErr w:type="gramStart"/>
      <w:r w:rsidR="00430046" w:rsidRPr="00613082">
        <w:rPr>
          <w:rFonts w:asciiTheme="minorHAnsi" w:eastAsia="Arial" w:hAnsiTheme="minorHAnsi" w:cs="Arial"/>
        </w:rPr>
        <w:t>opportunities</w:t>
      </w:r>
      <w:proofErr w:type="gramEnd"/>
    </w:p>
    <w:p w14:paraId="2849EAEC" w14:textId="77777777" w:rsidR="00C467E6" w:rsidRPr="00C467E6" w:rsidRDefault="00C467E6" w:rsidP="00C467E6">
      <w:pPr>
        <w:spacing w:before="20" w:after="20" w:line="360" w:lineRule="auto"/>
        <w:ind w:left="1440"/>
        <w:rPr>
          <w:rFonts w:asciiTheme="minorHAnsi" w:eastAsia="Arial" w:hAnsiTheme="minorHAnsi" w:cs="Arial"/>
        </w:rPr>
      </w:pPr>
    </w:p>
    <w:p w14:paraId="59F14FFD" w14:textId="3BAA1972" w:rsidR="00D271B6" w:rsidRDefault="00D271B6" w:rsidP="00D271B6">
      <w:pPr>
        <w:spacing w:before="20" w:after="20" w:line="360" w:lineRule="auto"/>
        <w:rPr>
          <w:rFonts w:asciiTheme="minorHAnsi" w:eastAsia="Arial" w:hAnsiTheme="minorHAnsi" w:cs="Arial"/>
          <w:b/>
          <w:bCs/>
        </w:rPr>
      </w:pPr>
      <w:r w:rsidRPr="00D271B6">
        <w:rPr>
          <w:rFonts w:asciiTheme="minorHAnsi" w:eastAsia="Arial" w:hAnsiTheme="minorHAnsi" w:cs="Arial"/>
          <w:b/>
          <w:bCs/>
        </w:rPr>
        <w:t xml:space="preserve">RSPH Objective 2:  </w:t>
      </w:r>
      <w:r w:rsidRPr="00B5452C">
        <w:rPr>
          <w:rFonts w:asciiTheme="minorHAnsi" w:eastAsia="Arial" w:hAnsiTheme="minorHAnsi" w:cs="Arial"/>
        </w:rPr>
        <w:t>To proactively cultivate and sustain an academic community that values cooperation, mutual respect, cultural humility, and community engagement</w:t>
      </w:r>
      <w:r w:rsidRPr="00D271B6">
        <w:rPr>
          <w:rFonts w:asciiTheme="minorHAnsi" w:eastAsia="Arial" w:hAnsiTheme="minorHAnsi" w:cs="Arial"/>
          <w:b/>
          <w:bCs/>
        </w:rPr>
        <w:t xml:space="preserve">. </w:t>
      </w:r>
    </w:p>
    <w:p w14:paraId="4B5CFB24" w14:textId="77777777" w:rsidR="00B5452C" w:rsidRDefault="00B5452C" w:rsidP="00B5452C">
      <w:pPr>
        <w:spacing w:before="20" w:after="20" w:line="360" w:lineRule="auto"/>
        <w:rPr>
          <w:rFonts w:asciiTheme="minorHAnsi" w:eastAsia="Arial" w:hAnsiTheme="minorHAnsi" w:cs="Arial"/>
          <w:b/>
          <w:bCs/>
        </w:rPr>
      </w:pPr>
    </w:p>
    <w:p w14:paraId="1152AC56" w14:textId="6E36840D" w:rsidR="00B5452C" w:rsidRPr="00B5452C" w:rsidRDefault="00B5452C" w:rsidP="00B5452C">
      <w:pPr>
        <w:spacing w:before="20" w:after="20" w:line="360" w:lineRule="auto"/>
        <w:rPr>
          <w:rFonts w:asciiTheme="minorHAnsi" w:eastAsia="Arial" w:hAnsiTheme="minorHAnsi" w:cs="Arial"/>
          <w:b/>
          <w:bCs/>
        </w:rPr>
      </w:pPr>
      <w:r w:rsidRPr="00B5452C">
        <w:rPr>
          <w:rFonts w:asciiTheme="minorHAnsi" w:eastAsia="Arial" w:hAnsiTheme="minorHAnsi" w:cs="Arial"/>
          <w:b/>
          <w:bCs/>
        </w:rPr>
        <w:t>RSPH Priority Area</w:t>
      </w:r>
      <w:r>
        <w:rPr>
          <w:rFonts w:asciiTheme="minorHAnsi" w:eastAsia="Arial" w:hAnsiTheme="minorHAnsi" w:cs="Arial"/>
          <w:b/>
          <w:bCs/>
        </w:rPr>
        <w:t>s for Obj</w:t>
      </w:r>
      <w:r w:rsidR="002D4166">
        <w:rPr>
          <w:rFonts w:asciiTheme="minorHAnsi" w:eastAsia="Arial" w:hAnsiTheme="minorHAnsi" w:cs="Arial"/>
          <w:b/>
          <w:bCs/>
        </w:rPr>
        <w:t>ective</w:t>
      </w:r>
      <w:r>
        <w:rPr>
          <w:rFonts w:asciiTheme="minorHAnsi" w:eastAsia="Arial" w:hAnsiTheme="minorHAnsi" w:cs="Arial"/>
          <w:b/>
          <w:bCs/>
        </w:rPr>
        <w:t xml:space="preserve"> 2</w:t>
      </w:r>
    </w:p>
    <w:p w14:paraId="16D8BED2" w14:textId="77777777" w:rsidR="005A7F82" w:rsidRPr="005A7F82" w:rsidRDefault="005A7F82" w:rsidP="005A7F82">
      <w:pPr>
        <w:numPr>
          <w:ilvl w:val="0"/>
          <w:numId w:val="27"/>
        </w:numPr>
        <w:spacing w:before="20" w:after="20" w:line="360" w:lineRule="auto"/>
        <w:rPr>
          <w:rFonts w:asciiTheme="minorHAnsi" w:eastAsia="Arial" w:hAnsiTheme="minorHAnsi" w:cs="Arial"/>
        </w:rPr>
      </w:pPr>
      <w:r w:rsidRPr="005A7F82">
        <w:rPr>
          <w:rFonts w:asciiTheme="minorHAnsi" w:eastAsia="Arial" w:hAnsiTheme="minorHAnsi" w:cs="Arial"/>
        </w:rPr>
        <w:t>Climate Assessments</w:t>
      </w:r>
    </w:p>
    <w:p w14:paraId="141D3FEE" w14:textId="5207618E" w:rsidR="005A7F82" w:rsidRPr="005A7F82" w:rsidRDefault="005A7F82" w:rsidP="005A7F82">
      <w:pPr>
        <w:numPr>
          <w:ilvl w:val="1"/>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To develop a formalized and regular approach to measuring the work &amp; learning conditions at RSPH, as it relates to DEI (in collaboration with Faculty Council, Staff Council, </w:t>
      </w:r>
      <w:r w:rsidR="00882203">
        <w:rPr>
          <w:rFonts w:asciiTheme="minorHAnsi" w:eastAsia="Arial" w:hAnsiTheme="minorHAnsi" w:cs="Arial"/>
        </w:rPr>
        <w:t xml:space="preserve">&amp; </w:t>
      </w:r>
      <w:r w:rsidRPr="005A7F82">
        <w:rPr>
          <w:rFonts w:asciiTheme="minorHAnsi" w:eastAsia="Arial" w:hAnsiTheme="minorHAnsi" w:cs="Arial"/>
        </w:rPr>
        <w:t>RSGA)</w:t>
      </w:r>
    </w:p>
    <w:p w14:paraId="412A456F" w14:textId="77777777" w:rsidR="005A7F82" w:rsidRPr="005A7F82" w:rsidRDefault="005A7F82" w:rsidP="005A7F82">
      <w:pPr>
        <w:numPr>
          <w:ilvl w:val="0"/>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Faculty Recruitment and Retention </w:t>
      </w:r>
    </w:p>
    <w:p w14:paraId="0DB6811A" w14:textId="77777777" w:rsidR="005A7F82" w:rsidRPr="005A7F82" w:rsidRDefault="005A7F82" w:rsidP="005A7F82">
      <w:pPr>
        <w:numPr>
          <w:ilvl w:val="1"/>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In collaboration with RSPH leadership and Chairs, develop a systematic approach to faculty searches to include appropriate trainings on DEI related principles and provide resources to assist with recruitment and candidate review </w:t>
      </w:r>
      <w:proofErr w:type="gramStart"/>
      <w:r w:rsidRPr="005A7F82">
        <w:rPr>
          <w:rFonts w:asciiTheme="minorHAnsi" w:eastAsia="Arial" w:hAnsiTheme="minorHAnsi" w:cs="Arial"/>
        </w:rPr>
        <w:t>approaches</w:t>
      </w:r>
      <w:proofErr w:type="gramEnd"/>
    </w:p>
    <w:p w14:paraId="2D838AC1" w14:textId="77777777" w:rsidR="005A7F82" w:rsidRPr="005A7F82" w:rsidRDefault="005A7F82" w:rsidP="005A7F82">
      <w:pPr>
        <w:numPr>
          <w:ilvl w:val="1"/>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To build a stronger network of Black, Indigenous and people of color (BIPOC) faculty, to enhance their experience of belonging and provide an environment conducive to recruiting other BIPOC </w:t>
      </w:r>
      <w:proofErr w:type="gramStart"/>
      <w:r w:rsidRPr="005A7F82">
        <w:rPr>
          <w:rFonts w:asciiTheme="minorHAnsi" w:eastAsia="Arial" w:hAnsiTheme="minorHAnsi" w:cs="Arial"/>
        </w:rPr>
        <w:t>faculty</w:t>
      </w:r>
      <w:proofErr w:type="gramEnd"/>
      <w:r w:rsidRPr="005A7F82">
        <w:rPr>
          <w:rFonts w:asciiTheme="minorHAnsi" w:eastAsia="Arial" w:hAnsiTheme="minorHAnsi" w:cs="Arial"/>
        </w:rPr>
        <w:t xml:space="preserve"> </w:t>
      </w:r>
    </w:p>
    <w:p w14:paraId="2A6ECC75" w14:textId="77777777" w:rsidR="005A7F82" w:rsidRPr="005A7F82" w:rsidRDefault="005A7F82" w:rsidP="005A7F82">
      <w:pPr>
        <w:numPr>
          <w:ilvl w:val="0"/>
          <w:numId w:val="27"/>
        </w:numPr>
        <w:spacing w:before="20" w:after="20" w:line="360" w:lineRule="auto"/>
        <w:rPr>
          <w:rFonts w:asciiTheme="minorHAnsi" w:eastAsia="Arial" w:hAnsiTheme="minorHAnsi" w:cs="Arial"/>
        </w:rPr>
      </w:pPr>
      <w:proofErr w:type="gramStart"/>
      <w:r w:rsidRPr="005A7F82">
        <w:rPr>
          <w:rFonts w:asciiTheme="minorHAnsi" w:eastAsia="Arial" w:hAnsiTheme="minorHAnsi" w:cs="Arial"/>
        </w:rPr>
        <w:t>Masters</w:t>
      </w:r>
      <w:proofErr w:type="gramEnd"/>
      <w:r w:rsidRPr="005A7F82">
        <w:rPr>
          <w:rFonts w:asciiTheme="minorHAnsi" w:eastAsia="Arial" w:hAnsiTheme="minorHAnsi" w:cs="Arial"/>
        </w:rPr>
        <w:t xml:space="preserve"> Student &amp; Doctoral Student Recruitment and Retention</w:t>
      </w:r>
    </w:p>
    <w:p w14:paraId="77A65CC6" w14:textId="77777777" w:rsidR="005A7F82" w:rsidRPr="005A7F82" w:rsidRDefault="005A7F82" w:rsidP="005A7F82">
      <w:pPr>
        <w:numPr>
          <w:ilvl w:val="1"/>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To collaborate with and support the Office of Admissions and Students Services (OASS) to highlight and advance their efforts to recruit and retain a diverse student </w:t>
      </w:r>
      <w:proofErr w:type="gramStart"/>
      <w:r w:rsidRPr="005A7F82">
        <w:rPr>
          <w:rFonts w:asciiTheme="minorHAnsi" w:eastAsia="Arial" w:hAnsiTheme="minorHAnsi" w:cs="Arial"/>
        </w:rPr>
        <w:t>body</w:t>
      </w:r>
      <w:proofErr w:type="gramEnd"/>
    </w:p>
    <w:p w14:paraId="44420194" w14:textId="1062B399" w:rsidR="005A7F82" w:rsidRDefault="005A7F82" w:rsidP="005A7F82">
      <w:pPr>
        <w:numPr>
          <w:ilvl w:val="0"/>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Staff Recruitment/Retention </w:t>
      </w:r>
    </w:p>
    <w:p w14:paraId="4699BFC7" w14:textId="6E1DA415" w:rsidR="00BE0634" w:rsidRDefault="00BE0634" w:rsidP="00452619">
      <w:pPr>
        <w:numPr>
          <w:ilvl w:val="1"/>
          <w:numId w:val="27"/>
        </w:numPr>
        <w:spacing w:before="20" w:after="20" w:line="360" w:lineRule="auto"/>
        <w:rPr>
          <w:rFonts w:asciiTheme="minorHAnsi" w:eastAsia="Arial" w:hAnsiTheme="minorHAnsi" w:cs="Arial"/>
        </w:rPr>
      </w:pPr>
      <w:r>
        <w:rPr>
          <w:rFonts w:asciiTheme="minorHAnsi" w:eastAsia="Arial" w:hAnsiTheme="minorHAnsi" w:cs="Arial"/>
        </w:rPr>
        <w:t xml:space="preserve">To develop a formalized and regular approach to measure the work conditions </w:t>
      </w:r>
      <w:r w:rsidR="00C376CD">
        <w:rPr>
          <w:rFonts w:asciiTheme="minorHAnsi" w:eastAsia="Arial" w:hAnsiTheme="minorHAnsi" w:cs="Arial"/>
        </w:rPr>
        <w:t xml:space="preserve">at </w:t>
      </w:r>
      <w:proofErr w:type="gramStart"/>
      <w:r w:rsidR="00C376CD">
        <w:rPr>
          <w:rFonts w:asciiTheme="minorHAnsi" w:eastAsia="Arial" w:hAnsiTheme="minorHAnsi" w:cs="Arial"/>
        </w:rPr>
        <w:t>RSPH,  as</w:t>
      </w:r>
      <w:proofErr w:type="gramEnd"/>
      <w:r w:rsidR="00C376CD">
        <w:rPr>
          <w:rFonts w:asciiTheme="minorHAnsi" w:eastAsia="Arial" w:hAnsiTheme="minorHAnsi" w:cs="Arial"/>
        </w:rPr>
        <w:t xml:space="preserve"> it relates to DEI (</w:t>
      </w:r>
      <w:r w:rsidR="008B23D2">
        <w:rPr>
          <w:rFonts w:asciiTheme="minorHAnsi" w:eastAsia="Arial" w:hAnsiTheme="minorHAnsi" w:cs="Arial"/>
        </w:rPr>
        <w:t>Internal c</w:t>
      </w:r>
      <w:r w:rsidR="00C376CD">
        <w:rPr>
          <w:rFonts w:asciiTheme="minorHAnsi" w:eastAsia="Arial" w:hAnsiTheme="minorHAnsi" w:cs="Arial"/>
        </w:rPr>
        <w:t xml:space="preserve">limate assessments </w:t>
      </w:r>
      <w:r w:rsidR="008B23D2">
        <w:rPr>
          <w:rFonts w:asciiTheme="minorHAnsi" w:eastAsia="Arial" w:hAnsiTheme="minorHAnsi" w:cs="Arial"/>
        </w:rPr>
        <w:t xml:space="preserve">had </w:t>
      </w:r>
      <w:r w:rsidR="005E7C3A">
        <w:rPr>
          <w:rFonts w:asciiTheme="minorHAnsi" w:eastAsia="Arial" w:hAnsiTheme="minorHAnsi" w:cs="Arial"/>
        </w:rPr>
        <w:t>not</w:t>
      </w:r>
      <w:r w:rsidR="008B23D2">
        <w:rPr>
          <w:rFonts w:asciiTheme="minorHAnsi" w:eastAsia="Arial" w:hAnsiTheme="minorHAnsi" w:cs="Arial"/>
        </w:rPr>
        <w:t xml:space="preserve"> been completed for staff, vs </w:t>
      </w:r>
      <w:r w:rsidR="002B0BDA">
        <w:rPr>
          <w:rFonts w:asciiTheme="minorHAnsi" w:eastAsia="Arial" w:hAnsiTheme="minorHAnsi" w:cs="Arial"/>
        </w:rPr>
        <w:t>bi</w:t>
      </w:r>
      <w:r w:rsidR="0079080E">
        <w:rPr>
          <w:rFonts w:asciiTheme="minorHAnsi" w:eastAsia="Arial" w:hAnsiTheme="minorHAnsi" w:cs="Arial"/>
        </w:rPr>
        <w:t>ennial</w:t>
      </w:r>
      <w:r w:rsidR="008B23D2">
        <w:rPr>
          <w:rFonts w:asciiTheme="minorHAnsi" w:eastAsia="Arial" w:hAnsiTheme="minorHAnsi" w:cs="Arial"/>
        </w:rPr>
        <w:t xml:space="preserve"> surveys for faculty)</w:t>
      </w:r>
    </w:p>
    <w:p w14:paraId="14264ADB" w14:textId="488CBCD7" w:rsidR="005A7F82" w:rsidRPr="005A7F82" w:rsidRDefault="00292FDE" w:rsidP="00452619">
      <w:pPr>
        <w:numPr>
          <w:ilvl w:val="1"/>
          <w:numId w:val="27"/>
        </w:numPr>
        <w:spacing w:before="20" w:after="20" w:line="360" w:lineRule="auto"/>
        <w:rPr>
          <w:rFonts w:asciiTheme="minorHAnsi" w:eastAsia="Arial" w:hAnsiTheme="minorHAnsi" w:cs="Arial"/>
        </w:rPr>
      </w:pPr>
      <w:r>
        <w:rPr>
          <w:rFonts w:asciiTheme="minorHAnsi" w:eastAsia="Arial" w:hAnsiTheme="minorHAnsi" w:cs="Arial"/>
        </w:rPr>
        <w:t xml:space="preserve">To </w:t>
      </w:r>
      <w:r w:rsidR="001C5FE1">
        <w:rPr>
          <w:rFonts w:asciiTheme="minorHAnsi" w:eastAsia="Arial" w:hAnsiTheme="minorHAnsi" w:cs="Arial"/>
        </w:rPr>
        <w:t xml:space="preserve">examine staff performance review processes and merit increase processes for equity </w:t>
      </w:r>
    </w:p>
    <w:p w14:paraId="3343691A" w14:textId="77777777" w:rsidR="005A7F82" w:rsidRPr="005A7F82" w:rsidRDefault="005A7F82" w:rsidP="005A7F82">
      <w:pPr>
        <w:numPr>
          <w:ilvl w:val="0"/>
          <w:numId w:val="27"/>
        </w:numPr>
        <w:spacing w:before="20" w:after="20" w:line="360" w:lineRule="auto"/>
        <w:rPr>
          <w:rFonts w:asciiTheme="minorHAnsi" w:eastAsia="Arial" w:hAnsiTheme="minorHAnsi" w:cs="Arial"/>
        </w:rPr>
      </w:pPr>
      <w:r w:rsidRPr="005A7F82">
        <w:rPr>
          <w:rFonts w:asciiTheme="minorHAnsi" w:eastAsia="Arial" w:hAnsiTheme="minorHAnsi" w:cs="Arial"/>
        </w:rPr>
        <w:lastRenderedPageBreak/>
        <w:t xml:space="preserve">Pipeline Programming </w:t>
      </w:r>
    </w:p>
    <w:p w14:paraId="3C23D839" w14:textId="77777777" w:rsidR="005A7F82" w:rsidRPr="005A7F82" w:rsidRDefault="005A7F82" w:rsidP="005A7F82">
      <w:pPr>
        <w:numPr>
          <w:ilvl w:val="1"/>
          <w:numId w:val="27"/>
        </w:numPr>
        <w:spacing w:before="20" w:after="20" w:line="360" w:lineRule="auto"/>
        <w:rPr>
          <w:rFonts w:asciiTheme="minorHAnsi" w:eastAsia="Arial" w:hAnsiTheme="minorHAnsi" w:cs="Arial"/>
        </w:rPr>
      </w:pPr>
      <w:r w:rsidRPr="005A7F82">
        <w:rPr>
          <w:rFonts w:asciiTheme="minorHAnsi" w:eastAsia="Arial" w:hAnsiTheme="minorHAnsi" w:cs="Arial"/>
        </w:rPr>
        <w:t xml:space="preserve">To assess interest and capabilities of potential partners and RSPH constituents in building new pipeline programs for high school and college students </w:t>
      </w:r>
    </w:p>
    <w:p w14:paraId="0D98FF6B" w14:textId="77777777" w:rsidR="00ED4B6D" w:rsidRDefault="00ED4B6D" w:rsidP="00D67F7A">
      <w:pPr>
        <w:spacing w:before="20" w:after="20" w:line="360" w:lineRule="auto"/>
        <w:rPr>
          <w:rFonts w:asciiTheme="minorHAnsi" w:eastAsia="Arial" w:hAnsiTheme="minorHAnsi" w:cs="Arial"/>
          <w:b/>
          <w:bCs/>
        </w:rPr>
      </w:pPr>
    </w:p>
    <w:p w14:paraId="74CEA2CA" w14:textId="27658CAA" w:rsidR="00D67F7A" w:rsidRPr="00D67F7A" w:rsidRDefault="00D67F7A" w:rsidP="00D67F7A">
      <w:pPr>
        <w:spacing w:before="20" w:after="20" w:line="360" w:lineRule="auto"/>
        <w:rPr>
          <w:rFonts w:asciiTheme="minorHAnsi" w:eastAsia="Arial" w:hAnsiTheme="minorHAnsi" w:cs="Arial"/>
        </w:rPr>
      </w:pPr>
      <w:r w:rsidRPr="00D67F7A">
        <w:rPr>
          <w:rFonts w:asciiTheme="minorHAnsi" w:eastAsia="Arial" w:hAnsiTheme="minorHAnsi" w:cs="Arial"/>
          <w:b/>
          <w:bCs/>
        </w:rPr>
        <w:t>RSPH Objective</w:t>
      </w:r>
      <w:r w:rsidR="00B5452C">
        <w:rPr>
          <w:rFonts w:asciiTheme="minorHAnsi" w:eastAsia="Arial" w:hAnsiTheme="minorHAnsi" w:cs="Arial"/>
          <w:b/>
          <w:bCs/>
        </w:rPr>
        <w:t xml:space="preserve"> 3</w:t>
      </w:r>
      <w:r w:rsidRPr="00D67F7A">
        <w:rPr>
          <w:rFonts w:asciiTheme="minorHAnsi" w:eastAsia="Arial" w:hAnsiTheme="minorHAnsi" w:cs="Arial"/>
          <w:b/>
          <w:bCs/>
        </w:rPr>
        <w:t xml:space="preserve">: </w:t>
      </w:r>
      <w:r w:rsidR="00ED4B6D">
        <w:rPr>
          <w:rFonts w:asciiTheme="minorHAnsi" w:eastAsia="Arial" w:hAnsiTheme="minorHAnsi" w:cs="Arial"/>
          <w:b/>
          <w:bCs/>
        </w:rPr>
        <w:t xml:space="preserve"> </w:t>
      </w:r>
      <w:r w:rsidRPr="00D67F7A">
        <w:rPr>
          <w:rFonts w:asciiTheme="minorHAnsi" w:eastAsia="Arial" w:hAnsiTheme="minorHAnsi" w:cs="Arial"/>
        </w:rPr>
        <w:t xml:space="preserve">To actively work to strengthen an inclusive and intellectually challenging environment that embraces individual difference and persistently works against racism, </w:t>
      </w:r>
      <w:proofErr w:type="gramStart"/>
      <w:r w:rsidRPr="00D67F7A">
        <w:rPr>
          <w:rFonts w:asciiTheme="minorHAnsi" w:eastAsia="Arial" w:hAnsiTheme="minorHAnsi" w:cs="Arial"/>
        </w:rPr>
        <w:t>inequity</w:t>
      </w:r>
      <w:proofErr w:type="gramEnd"/>
      <w:r w:rsidRPr="00D67F7A">
        <w:rPr>
          <w:rFonts w:asciiTheme="minorHAnsi" w:eastAsia="Arial" w:hAnsiTheme="minorHAnsi" w:cs="Arial"/>
        </w:rPr>
        <w:t xml:space="preserve"> and oppression within our community</w:t>
      </w:r>
      <w:r w:rsidR="00302A83">
        <w:rPr>
          <w:rFonts w:asciiTheme="minorHAnsi" w:eastAsia="Arial" w:hAnsiTheme="minorHAnsi" w:cs="Arial"/>
        </w:rPr>
        <w:t>.</w:t>
      </w:r>
      <w:r w:rsidRPr="00D67F7A">
        <w:rPr>
          <w:rFonts w:asciiTheme="minorHAnsi" w:eastAsia="Arial" w:hAnsiTheme="minorHAnsi" w:cs="Arial"/>
        </w:rPr>
        <w:t xml:space="preserve"> </w:t>
      </w:r>
    </w:p>
    <w:p w14:paraId="6DFE30CD" w14:textId="77777777" w:rsidR="00B5452C" w:rsidRDefault="00B5452C" w:rsidP="00441D90">
      <w:pPr>
        <w:spacing w:before="20" w:after="20" w:line="360" w:lineRule="auto"/>
        <w:rPr>
          <w:rFonts w:asciiTheme="minorHAnsi" w:eastAsia="Arial" w:hAnsiTheme="minorHAnsi" w:cs="Arial"/>
          <w:b/>
          <w:bCs/>
        </w:rPr>
      </w:pPr>
    </w:p>
    <w:p w14:paraId="361807BF" w14:textId="31B5E8B5" w:rsidR="00441D90" w:rsidRPr="00441D90" w:rsidRDefault="00441D90" w:rsidP="00441D90">
      <w:pPr>
        <w:spacing w:before="20" w:after="20" w:line="360" w:lineRule="auto"/>
        <w:rPr>
          <w:rFonts w:asciiTheme="minorHAnsi" w:eastAsia="Arial" w:hAnsiTheme="minorHAnsi" w:cs="Arial"/>
          <w:b/>
          <w:bCs/>
        </w:rPr>
      </w:pPr>
      <w:r w:rsidRPr="00441D90">
        <w:rPr>
          <w:rFonts w:asciiTheme="minorHAnsi" w:eastAsia="Arial" w:hAnsiTheme="minorHAnsi" w:cs="Arial"/>
          <w:b/>
          <w:bCs/>
        </w:rPr>
        <w:t>RSPH Priority Area</w:t>
      </w:r>
      <w:r w:rsidR="00B5452C">
        <w:rPr>
          <w:rFonts w:asciiTheme="minorHAnsi" w:eastAsia="Arial" w:hAnsiTheme="minorHAnsi" w:cs="Arial"/>
          <w:b/>
          <w:bCs/>
        </w:rPr>
        <w:t>s for Obj</w:t>
      </w:r>
      <w:r w:rsidR="002D4166">
        <w:rPr>
          <w:rFonts w:asciiTheme="minorHAnsi" w:eastAsia="Arial" w:hAnsiTheme="minorHAnsi" w:cs="Arial"/>
          <w:b/>
          <w:bCs/>
        </w:rPr>
        <w:t>ective</w:t>
      </w:r>
      <w:r w:rsidR="00B5452C">
        <w:rPr>
          <w:rFonts w:asciiTheme="minorHAnsi" w:eastAsia="Arial" w:hAnsiTheme="minorHAnsi" w:cs="Arial"/>
          <w:b/>
          <w:bCs/>
        </w:rPr>
        <w:t xml:space="preserve"> 3</w:t>
      </w:r>
    </w:p>
    <w:p w14:paraId="52EE014D" w14:textId="77777777" w:rsidR="00441D90" w:rsidRPr="00441D90" w:rsidRDefault="00441D90" w:rsidP="00441D90">
      <w:pPr>
        <w:numPr>
          <w:ilvl w:val="0"/>
          <w:numId w:val="24"/>
        </w:numPr>
        <w:spacing w:before="20" w:after="20" w:line="360" w:lineRule="auto"/>
        <w:rPr>
          <w:rFonts w:asciiTheme="minorHAnsi" w:eastAsia="Arial" w:hAnsiTheme="minorHAnsi" w:cs="Arial"/>
        </w:rPr>
      </w:pPr>
      <w:r w:rsidRPr="00441D90">
        <w:rPr>
          <w:rFonts w:asciiTheme="minorHAnsi" w:eastAsia="Arial" w:hAnsiTheme="minorHAnsi" w:cs="Arial"/>
        </w:rPr>
        <w:t>Bias and Discrimination Response</w:t>
      </w:r>
    </w:p>
    <w:p w14:paraId="0FB4DBCA" w14:textId="77777777" w:rsidR="00441D90" w:rsidRPr="00441D90" w:rsidRDefault="00441D90" w:rsidP="00441D90">
      <w:pPr>
        <w:numPr>
          <w:ilvl w:val="0"/>
          <w:numId w:val="24"/>
        </w:numPr>
        <w:spacing w:before="20" w:after="20" w:line="360" w:lineRule="auto"/>
        <w:rPr>
          <w:rFonts w:asciiTheme="minorHAnsi" w:eastAsia="Arial" w:hAnsiTheme="minorHAnsi" w:cs="Arial"/>
        </w:rPr>
      </w:pPr>
      <w:r w:rsidRPr="00441D90">
        <w:rPr>
          <w:rFonts w:asciiTheme="minorHAnsi" w:eastAsia="Arial" w:hAnsiTheme="minorHAnsi" w:cs="Arial"/>
        </w:rPr>
        <w:t>Faculty Promotion and Tenure</w:t>
      </w:r>
    </w:p>
    <w:p w14:paraId="28608EAE" w14:textId="77777777" w:rsidR="00441D90" w:rsidRPr="00441D90" w:rsidRDefault="00441D90" w:rsidP="00441D90">
      <w:pPr>
        <w:numPr>
          <w:ilvl w:val="0"/>
          <w:numId w:val="24"/>
        </w:numPr>
        <w:spacing w:before="20" w:after="20" w:line="360" w:lineRule="auto"/>
        <w:rPr>
          <w:rFonts w:asciiTheme="minorHAnsi" w:eastAsia="Arial" w:hAnsiTheme="minorHAnsi" w:cs="Arial"/>
        </w:rPr>
      </w:pPr>
      <w:r w:rsidRPr="00441D90">
        <w:rPr>
          <w:rFonts w:asciiTheme="minorHAnsi" w:eastAsia="Arial" w:hAnsiTheme="minorHAnsi" w:cs="Arial"/>
        </w:rPr>
        <w:t>Faculty Annual Review</w:t>
      </w:r>
    </w:p>
    <w:p w14:paraId="1B4E68D4" w14:textId="77777777" w:rsidR="00441D90" w:rsidRPr="00441D90" w:rsidRDefault="00441D90" w:rsidP="00441D90">
      <w:pPr>
        <w:numPr>
          <w:ilvl w:val="0"/>
          <w:numId w:val="24"/>
        </w:numPr>
        <w:spacing w:before="20" w:after="20" w:line="360" w:lineRule="auto"/>
        <w:rPr>
          <w:rFonts w:asciiTheme="minorHAnsi" w:eastAsia="Arial" w:hAnsiTheme="minorHAnsi" w:cs="Arial"/>
        </w:rPr>
      </w:pPr>
      <w:r w:rsidRPr="00441D90">
        <w:rPr>
          <w:rFonts w:asciiTheme="minorHAnsi" w:eastAsia="Arial" w:hAnsiTheme="minorHAnsi" w:cs="Arial"/>
        </w:rPr>
        <w:t>Course Evaluations</w:t>
      </w:r>
    </w:p>
    <w:p w14:paraId="2A1848A9" w14:textId="77777777" w:rsidR="00441D90" w:rsidRPr="00441D90" w:rsidRDefault="00441D90" w:rsidP="00441D90">
      <w:pPr>
        <w:numPr>
          <w:ilvl w:val="0"/>
          <w:numId w:val="24"/>
        </w:numPr>
        <w:spacing w:before="20" w:after="20" w:line="360" w:lineRule="auto"/>
        <w:rPr>
          <w:rFonts w:asciiTheme="minorHAnsi" w:eastAsia="Arial" w:hAnsiTheme="minorHAnsi" w:cs="Arial"/>
        </w:rPr>
      </w:pPr>
      <w:r w:rsidRPr="00441D90">
        <w:rPr>
          <w:rFonts w:asciiTheme="minorHAnsi" w:eastAsia="Arial" w:hAnsiTheme="minorHAnsi" w:cs="Arial"/>
        </w:rPr>
        <w:t>Staff Performance Reviews and Merit Increase</w:t>
      </w:r>
    </w:p>
    <w:p w14:paraId="41962FE2" w14:textId="7629F3F0" w:rsidR="00D271B6" w:rsidRDefault="00441D90" w:rsidP="00D271B6">
      <w:pPr>
        <w:numPr>
          <w:ilvl w:val="0"/>
          <w:numId w:val="24"/>
        </w:numPr>
        <w:spacing w:before="20" w:after="20" w:line="360" w:lineRule="auto"/>
        <w:rPr>
          <w:rFonts w:asciiTheme="minorHAnsi" w:eastAsia="Arial" w:hAnsiTheme="minorHAnsi" w:cs="Arial"/>
        </w:rPr>
      </w:pPr>
      <w:r w:rsidRPr="00441D90">
        <w:rPr>
          <w:rFonts w:asciiTheme="minorHAnsi" w:eastAsia="Arial" w:hAnsiTheme="minorHAnsi" w:cs="Arial"/>
        </w:rPr>
        <w:t xml:space="preserve">Monitoring and </w:t>
      </w:r>
      <w:proofErr w:type="gramStart"/>
      <w:r w:rsidRPr="00441D90">
        <w:rPr>
          <w:rFonts w:asciiTheme="minorHAnsi" w:eastAsia="Arial" w:hAnsiTheme="minorHAnsi" w:cs="Arial"/>
        </w:rPr>
        <w:t>Reporting</w:t>
      </w:r>
      <w:proofErr w:type="gramEnd"/>
      <w:r w:rsidRPr="00441D90">
        <w:rPr>
          <w:rFonts w:asciiTheme="minorHAnsi" w:eastAsia="Arial" w:hAnsiTheme="minorHAnsi" w:cs="Arial"/>
        </w:rPr>
        <w:t xml:space="preserve"> of DEI Investment</w:t>
      </w:r>
    </w:p>
    <w:p w14:paraId="5D32AD3A" w14:textId="77777777" w:rsidR="00D67AF1" w:rsidRPr="002D1F48" w:rsidRDefault="00D67AF1" w:rsidP="00D67AF1">
      <w:pPr>
        <w:spacing w:before="20" w:after="20" w:line="360" w:lineRule="auto"/>
        <w:ind w:left="720"/>
        <w:rPr>
          <w:rFonts w:asciiTheme="minorHAnsi" w:eastAsia="Arial" w:hAnsiTheme="minorHAnsi" w:cs="Arial"/>
        </w:rPr>
      </w:pPr>
    </w:p>
    <w:p w14:paraId="4BD82760" w14:textId="42B7C2DF" w:rsidR="0018619D" w:rsidRDefault="007C23A0" w:rsidP="002D1F48">
      <w:pPr>
        <w:spacing w:before="20" w:after="20" w:line="360" w:lineRule="auto"/>
        <w:rPr>
          <w:rFonts w:asciiTheme="minorHAnsi" w:eastAsia="Arial" w:hAnsiTheme="minorHAnsi" w:cs="Arial"/>
          <w:bCs/>
        </w:rPr>
      </w:pPr>
      <w:r>
        <w:rPr>
          <w:rFonts w:asciiTheme="minorHAnsi" w:eastAsia="Arial" w:hAnsiTheme="minorHAnsi" w:cs="Arial"/>
          <w:bCs/>
        </w:rPr>
        <w:t xml:space="preserve">By </w:t>
      </w:r>
      <w:r w:rsidR="00A80B37">
        <w:rPr>
          <w:rFonts w:asciiTheme="minorHAnsi" w:eastAsia="Arial" w:hAnsiTheme="minorHAnsi" w:cs="Arial"/>
          <w:bCs/>
        </w:rPr>
        <w:t>early</w:t>
      </w:r>
      <w:r>
        <w:rPr>
          <w:rFonts w:asciiTheme="minorHAnsi" w:eastAsia="Arial" w:hAnsiTheme="minorHAnsi" w:cs="Arial"/>
          <w:bCs/>
        </w:rPr>
        <w:t xml:space="preserve"> 2022, the </w:t>
      </w:r>
      <w:r w:rsidR="00271815">
        <w:rPr>
          <w:rFonts w:asciiTheme="minorHAnsi" w:eastAsia="Arial" w:hAnsiTheme="minorHAnsi" w:cs="Arial"/>
          <w:bCs/>
        </w:rPr>
        <w:t xml:space="preserve">RSPH </w:t>
      </w:r>
      <w:r>
        <w:rPr>
          <w:rFonts w:asciiTheme="minorHAnsi" w:eastAsia="Arial" w:hAnsiTheme="minorHAnsi" w:cs="Arial"/>
          <w:bCs/>
        </w:rPr>
        <w:t xml:space="preserve">Work Plan was reviewed by Assistant Dean for DEI, Joanne McGriff with each </w:t>
      </w:r>
      <w:r w:rsidR="009037B9">
        <w:rPr>
          <w:rFonts w:asciiTheme="minorHAnsi" w:eastAsia="Arial" w:hAnsiTheme="minorHAnsi" w:cs="Arial"/>
          <w:bCs/>
        </w:rPr>
        <w:t>unit or department leader</w:t>
      </w:r>
      <w:r w:rsidR="00302A83">
        <w:rPr>
          <w:rFonts w:asciiTheme="minorHAnsi" w:eastAsia="Arial" w:hAnsiTheme="minorHAnsi" w:cs="Arial"/>
          <w:bCs/>
        </w:rPr>
        <w:t xml:space="preserve"> for indicators of progress</w:t>
      </w:r>
      <w:r w:rsidR="00594392">
        <w:rPr>
          <w:rFonts w:asciiTheme="minorHAnsi" w:eastAsia="Arial" w:hAnsiTheme="minorHAnsi" w:cs="Arial"/>
          <w:bCs/>
        </w:rPr>
        <w:t xml:space="preserve">. </w:t>
      </w:r>
      <w:r w:rsidR="006109F0">
        <w:rPr>
          <w:rFonts w:asciiTheme="minorHAnsi" w:eastAsia="Arial" w:hAnsiTheme="minorHAnsi" w:cs="Arial"/>
          <w:bCs/>
        </w:rPr>
        <w:t xml:space="preserve"> </w:t>
      </w:r>
      <w:r w:rsidR="00A80B37">
        <w:rPr>
          <w:rFonts w:asciiTheme="minorHAnsi" w:eastAsia="Arial" w:hAnsiTheme="minorHAnsi" w:cs="Arial"/>
          <w:bCs/>
        </w:rPr>
        <w:t xml:space="preserve">In the fall of 2022, </w:t>
      </w:r>
      <w:r w:rsidR="00302A83">
        <w:rPr>
          <w:rFonts w:asciiTheme="minorHAnsi" w:eastAsia="Arial" w:hAnsiTheme="minorHAnsi" w:cs="Arial"/>
          <w:bCs/>
        </w:rPr>
        <w:t xml:space="preserve">a </w:t>
      </w:r>
      <w:r w:rsidR="00A80B37">
        <w:rPr>
          <w:rFonts w:asciiTheme="minorHAnsi" w:eastAsia="Arial" w:hAnsiTheme="minorHAnsi" w:cs="Arial"/>
          <w:bCs/>
        </w:rPr>
        <w:t xml:space="preserve">final </w:t>
      </w:r>
      <w:r w:rsidR="00302A83">
        <w:rPr>
          <w:rFonts w:asciiTheme="minorHAnsi" w:eastAsia="Arial" w:hAnsiTheme="minorHAnsi" w:cs="Arial"/>
          <w:bCs/>
        </w:rPr>
        <w:t>review of results</w:t>
      </w:r>
      <w:r w:rsidR="006109F0">
        <w:rPr>
          <w:rFonts w:asciiTheme="minorHAnsi" w:eastAsia="Arial" w:hAnsiTheme="minorHAnsi" w:cs="Arial"/>
          <w:bCs/>
        </w:rPr>
        <w:t xml:space="preserve"> </w:t>
      </w:r>
      <w:r w:rsidR="00594392">
        <w:rPr>
          <w:rFonts w:asciiTheme="minorHAnsi" w:eastAsia="Arial" w:hAnsiTheme="minorHAnsi" w:cs="Arial"/>
          <w:bCs/>
        </w:rPr>
        <w:t xml:space="preserve">and shortfalls </w:t>
      </w:r>
      <w:r w:rsidR="006109F0">
        <w:rPr>
          <w:rFonts w:asciiTheme="minorHAnsi" w:eastAsia="Arial" w:hAnsiTheme="minorHAnsi" w:cs="Arial"/>
          <w:bCs/>
        </w:rPr>
        <w:t>w</w:t>
      </w:r>
      <w:r w:rsidR="00594392">
        <w:rPr>
          <w:rFonts w:asciiTheme="minorHAnsi" w:eastAsia="Arial" w:hAnsiTheme="minorHAnsi" w:cs="Arial"/>
          <w:bCs/>
        </w:rPr>
        <w:t>ere</w:t>
      </w:r>
      <w:r w:rsidR="006109F0">
        <w:rPr>
          <w:rFonts w:asciiTheme="minorHAnsi" w:eastAsia="Arial" w:hAnsiTheme="minorHAnsi" w:cs="Arial"/>
          <w:bCs/>
        </w:rPr>
        <w:t xml:space="preserve"> recorded and reported back out to </w:t>
      </w:r>
      <w:r w:rsidR="000176B2">
        <w:rPr>
          <w:rFonts w:asciiTheme="minorHAnsi" w:eastAsia="Arial" w:hAnsiTheme="minorHAnsi" w:cs="Arial"/>
          <w:bCs/>
        </w:rPr>
        <w:t xml:space="preserve">Rollins leadership, </w:t>
      </w:r>
      <w:r w:rsidR="000E357F">
        <w:rPr>
          <w:rFonts w:asciiTheme="minorHAnsi" w:eastAsia="Arial" w:hAnsiTheme="minorHAnsi" w:cs="Arial"/>
          <w:bCs/>
        </w:rPr>
        <w:t xml:space="preserve">to </w:t>
      </w:r>
      <w:r w:rsidR="00901118">
        <w:rPr>
          <w:rFonts w:asciiTheme="minorHAnsi" w:eastAsia="Arial" w:hAnsiTheme="minorHAnsi" w:cs="Arial"/>
          <w:bCs/>
        </w:rPr>
        <w:t>the</w:t>
      </w:r>
      <w:r w:rsidR="006109F0">
        <w:rPr>
          <w:rFonts w:asciiTheme="minorHAnsi" w:eastAsia="Arial" w:hAnsiTheme="minorHAnsi" w:cs="Arial"/>
          <w:bCs/>
        </w:rPr>
        <w:t xml:space="preserve"> </w:t>
      </w:r>
      <w:r w:rsidR="000E357F">
        <w:rPr>
          <w:rFonts w:asciiTheme="minorHAnsi" w:eastAsia="Arial" w:hAnsiTheme="minorHAnsi" w:cs="Arial"/>
          <w:bCs/>
        </w:rPr>
        <w:t>group</w:t>
      </w:r>
      <w:r w:rsidR="006109F0">
        <w:rPr>
          <w:rFonts w:asciiTheme="minorHAnsi" w:eastAsia="Arial" w:hAnsiTheme="minorHAnsi" w:cs="Arial"/>
          <w:bCs/>
        </w:rPr>
        <w:t xml:space="preserve"> of DEI committee leaders and members at the Nov 2022 All Hands Meeting</w:t>
      </w:r>
      <w:r w:rsidR="00496ADF">
        <w:rPr>
          <w:rFonts w:asciiTheme="minorHAnsi" w:eastAsia="Arial" w:hAnsiTheme="minorHAnsi" w:cs="Arial"/>
          <w:bCs/>
        </w:rPr>
        <w:t xml:space="preserve"> and </w:t>
      </w:r>
      <w:r w:rsidR="00CA669E">
        <w:rPr>
          <w:rFonts w:asciiTheme="minorHAnsi" w:eastAsia="Arial" w:hAnsiTheme="minorHAnsi" w:cs="Arial"/>
          <w:bCs/>
        </w:rPr>
        <w:t xml:space="preserve">to other groups </w:t>
      </w:r>
      <w:r w:rsidR="000E357F">
        <w:rPr>
          <w:rFonts w:asciiTheme="minorHAnsi" w:eastAsia="Arial" w:hAnsiTheme="minorHAnsi" w:cs="Arial"/>
          <w:bCs/>
        </w:rPr>
        <w:t>at</w:t>
      </w:r>
      <w:r w:rsidR="00496ADF">
        <w:rPr>
          <w:rFonts w:asciiTheme="minorHAnsi" w:eastAsia="Arial" w:hAnsiTheme="minorHAnsi" w:cs="Arial"/>
          <w:bCs/>
        </w:rPr>
        <w:t xml:space="preserve"> gatherings </w:t>
      </w:r>
      <w:r w:rsidR="00CA669E">
        <w:rPr>
          <w:rFonts w:asciiTheme="minorHAnsi" w:eastAsia="Arial" w:hAnsiTheme="minorHAnsi" w:cs="Arial"/>
          <w:bCs/>
        </w:rPr>
        <w:t xml:space="preserve">such as </w:t>
      </w:r>
      <w:r w:rsidR="006F66DD">
        <w:rPr>
          <w:rFonts w:asciiTheme="minorHAnsi" w:eastAsia="Arial" w:hAnsiTheme="minorHAnsi" w:cs="Arial"/>
          <w:bCs/>
        </w:rPr>
        <w:t>new faculty</w:t>
      </w:r>
      <w:r w:rsidR="00606C9A">
        <w:rPr>
          <w:rFonts w:asciiTheme="minorHAnsi" w:eastAsia="Arial" w:hAnsiTheme="minorHAnsi" w:cs="Arial"/>
          <w:bCs/>
        </w:rPr>
        <w:t xml:space="preserve"> orientation</w:t>
      </w:r>
      <w:r w:rsidR="00AC7299">
        <w:rPr>
          <w:rFonts w:asciiTheme="minorHAnsi" w:eastAsia="Arial" w:hAnsiTheme="minorHAnsi" w:cs="Arial"/>
          <w:bCs/>
        </w:rPr>
        <w:t xml:space="preserve"> and </w:t>
      </w:r>
      <w:r w:rsidR="00496ADF">
        <w:rPr>
          <w:rFonts w:asciiTheme="minorHAnsi" w:eastAsia="Arial" w:hAnsiTheme="minorHAnsi" w:cs="Arial"/>
          <w:bCs/>
        </w:rPr>
        <w:t>student leader</w:t>
      </w:r>
      <w:r w:rsidR="00606C9A">
        <w:rPr>
          <w:rFonts w:asciiTheme="minorHAnsi" w:eastAsia="Arial" w:hAnsiTheme="minorHAnsi" w:cs="Arial"/>
          <w:bCs/>
        </w:rPr>
        <w:t xml:space="preserve"> meetings</w:t>
      </w:r>
      <w:r w:rsidR="002B37CD">
        <w:rPr>
          <w:rFonts w:asciiTheme="minorHAnsi" w:eastAsia="Arial" w:hAnsiTheme="minorHAnsi" w:cs="Arial"/>
          <w:bCs/>
        </w:rPr>
        <w:t xml:space="preserve"> (thru Spring 2023)</w:t>
      </w:r>
      <w:r w:rsidR="00496ADF">
        <w:rPr>
          <w:rFonts w:asciiTheme="minorHAnsi" w:eastAsia="Arial" w:hAnsiTheme="minorHAnsi" w:cs="Arial"/>
          <w:bCs/>
        </w:rPr>
        <w:t xml:space="preserve">.  </w:t>
      </w:r>
      <w:r w:rsidR="0018619D" w:rsidRPr="0018619D">
        <w:rPr>
          <w:rFonts w:asciiTheme="minorHAnsi" w:eastAsia="Arial" w:hAnsiTheme="minorHAnsi" w:cs="Arial"/>
          <w:bCs/>
        </w:rPr>
        <w:t>A sampling of some of the outcomes are presented</w:t>
      </w:r>
      <w:r w:rsidR="00D66430">
        <w:rPr>
          <w:rFonts w:asciiTheme="minorHAnsi" w:eastAsia="Arial" w:hAnsiTheme="minorHAnsi" w:cs="Arial"/>
          <w:bCs/>
        </w:rPr>
        <w:t xml:space="preserve"> below</w:t>
      </w:r>
      <w:r w:rsidR="0018619D" w:rsidRPr="0018619D">
        <w:rPr>
          <w:rFonts w:asciiTheme="minorHAnsi" w:eastAsia="Arial" w:hAnsiTheme="minorHAnsi" w:cs="Arial"/>
          <w:bCs/>
        </w:rPr>
        <w:t xml:space="preserve"> according to the 2021 DEI Workplan priorities:</w:t>
      </w:r>
    </w:p>
    <w:p w14:paraId="6FE5D15F" w14:textId="77777777" w:rsidR="00553F31" w:rsidRDefault="00553F31" w:rsidP="00553F31">
      <w:pPr>
        <w:spacing w:before="20" w:after="20" w:line="360" w:lineRule="auto"/>
        <w:rPr>
          <w:rFonts w:asciiTheme="minorHAnsi" w:eastAsia="Arial" w:hAnsiTheme="minorHAnsi" w:cs="Arial"/>
          <w:bCs/>
        </w:rPr>
      </w:pPr>
    </w:p>
    <w:p w14:paraId="2C87C396" w14:textId="4D1429EB" w:rsidR="00553F31" w:rsidRPr="004839EB" w:rsidRDefault="00553F31" w:rsidP="004839EB">
      <w:pPr>
        <w:pStyle w:val="ListParagraph"/>
        <w:numPr>
          <w:ilvl w:val="0"/>
          <w:numId w:val="28"/>
        </w:numPr>
        <w:spacing w:before="20" w:after="20" w:line="360" w:lineRule="auto"/>
        <w:rPr>
          <w:rFonts w:asciiTheme="minorHAnsi" w:eastAsia="Arial" w:hAnsiTheme="minorHAnsi" w:cs="Arial"/>
          <w:bCs/>
        </w:rPr>
      </w:pPr>
      <w:r w:rsidRPr="004839EB">
        <w:rPr>
          <w:rFonts w:asciiTheme="minorHAnsi" w:eastAsia="Arial" w:hAnsiTheme="minorHAnsi" w:cs="Arial"/>
          <w:b/>
          <w:bCs/>
        </w:rPr>
        <w:t xml:space="preserve">Classroom Education &amp; Pedagogy: </w:t>
      </w:r>
      <w:r w:rsidRPr="004839EB">
        <w:rPr>
          <w:rFonts w:asciiTheme="minorHAnsi" w:eastAsia="Arial" w:hAnsiTheme="minorHAnsi" w:cs="Arial"/>
          <w:bCs/>
        </w:rPr>
        <w:t xml:space="preserve"> Following significant upgrades to select mandatory courses for all RSPH students (e.g., PUBH 500)</w:t>
      </w:r>
      <w:r w:rsidR="00202612" w:rsidRPr="004839EB">
        <w:rPr>
          <w:rFonts w:asciiTheme="minorHAnsi" w:eastAsia="Arial" w:hAnsiTheme="minorHAnsi" w:cs="Arial"/>
          <w:bCs/>
        </w:rPr>
        <w:t xml:space="preserve"> in 2020-2021</w:t>
      </w:r>
      <w:r w:rsidRPr="004839EB">
        <w:rPr>
          <w:rFonts w:asciiTheme="minorHAnsi" w:eastAsia="Arial" w:hAnsiTheme="minorHAnsi" w:cs="Arial"/>
          <w:bCs/>
        </w:rPr>
        <w:t xml:space="preserve">, a second major DEI educational initiative involved having all course instructors reflect on DEI within their programs and courses using a standardized DEI Curriculum Assessment Tool.  Launched in Spring 2022, the </w:t>
      </w:r>
      <w:r w:rsidR="00202612" w:rsidRPr="004839EB">
        <w:rPr>
          <w:rFonts w:asciiTheme="minorHAnsi" w:eastAsia="Arial" w:hAnsiTheme="minorHAnsi" w:cs="Arial"/>
          <w:bCs/>
        </w:rPr>
        <w:t xml:space="preserve">RSPH DEI Curriculum Assessment </w:t>
      </w:r>
      <w:r w:rsidRPr="004839EB">
        <w:rPr>
          <w:rFonts w:asciiTheme="minorHAnsi" w:eastAsia="Arial" w:hAnsiTheme="minorHAnsi" w:cs="Arial"/>
          <w:bCs/>
        </w:rPr>
        <w:t xml:space="preserve">tool is designed to examine the extent to which </w:t>
      </w:r>
      <w:r w:rsidR="00202612" w:rsidRPr="004839EB">
        <w:rPr>
          <w:rFonts w:asciiTheme="minorHAnsi" w:eastAsia="Arial" w:hAnsiTheme="minorHAnsi" w:cs="Arial"/>
          <w:bCs/>
        </w:rPr>
        <w:t>each teaching faculty is</w:t>
      </w:r>
      <w:r w:rsidRPr="004839EB">
        <w:rPr>
          <w:rFonts w:asciiTheme="minorHAnsi" w:eastAsia="Arial" w:hAnsiTheme="minorHAnsi" w:cs="Arial"/>
          <w:bCs/>
        </w:rPr>
        <w:t xml:space="preserve"> using a DEI lens both in the </w:t>
      </w:r>
      <w:r w:rsidRPr="004839EB">
        <w:rPr>
          <w:rFonts w:asciiTheme="minorHAnsi" w:eastAsia="Arial" w:hAnsiTheme="minorHAnsi" w:cs="Arial"/>
          <w:bCs/>
          <w:i/>
          <w:iCs/>
        </w:rPr>
        <w:t xml:space="preserve">development </w:t>
      </w:r>
      <w:r w:rsidRPr="004839EB">
        <w:rPr>
          <w:rFonts w:asciiTheme="minorHAnsi" w:eastAsia="Arial" w:hAnsiTheme="minorHAnsi" w:cs="Arial"/>
          <w:bCs/>
        </w:rPr>
        <w:t xml:space="preserve">of </w:t>
      </w:r>
      <w:r w:rsidR="00202612" w:rsidRPr="004839EB">
        <w:rPr>
          <w:rFonts w:asciiTheme="minorHAnsi" w:eastAsia="Arial" w:hAnsiTheme="minorHAnsi" w:cs="Arial"/>
          <w:bCs/>
        </w:rPr>
        <w:t>their</w:t>
      </w:r>
      <w:r w:rsidRPr="004839EB">
        <w:rPr>
          <w:rFonts w:asciiTheme="minorHAnsi" w:eastAsia="Arial" w:hAnsiTheme="minorHAnsi" w:cs="Arial"/>
          <w:bCs/>
        </w:rPr>
        <w:t xml:space="preserve"> course content and materials as well as in the </w:t>
      </w:r>
      <w:r w:rsidRPr="004839EB">
        <w:rPr>
          <w:rFonts w:asciiTheme="minorHAnsi" w:eastAsia="Arial" w:hAnsiTheme="minorHAnsi" w:cs="Arial"/>
          <w:bCs/>
          <w:i/>
          <w:iCs/>
        </w:rPr>
        <w:t>implementation</w:t>
      </w:r>
      <w:r w:rsidRPr="004839EB">
        <w:rPr>
          <w:rFonts w:asciiTheme="minorHAnsi" w:eastAsia="Arial" w:hAnsiTheme="minorHAnsi" w:cs="Arial"/>
          <w:bCs/>
        </w:rPr>
        <w:t xml:space="preserve"> of </w:t>
      </w:r>
      <w:r w:rsidR="00202612" w:rsidRPr="004839EB">
        <w:rPr>
          <w:rFonts w:asciiTheme="minorHAnsi" w:eastAsia="Arial" w:hAnsiTheme="minorHAnsi" w:cs="Arial"/>
          <w:bCs/>
        </w:rPr>
        <w:t>their</w:t>
      </w:r>
      <w:r w:rsidRPr="004839EB">
        <w:rPr>
          <w:rFonts w:asciiTheme="minorHAnsi" w:eastAsia="Arial" w:hAnsiTheme="minorHAnsi" w:cs="Arial"/>
          <w:bCs/>
        </w:rPr>
        <w:t xml:space="preserve"> teaching. </w:t>
      </w:r>
      <w:r w:rsidR="00202612" w:rsidRPr="004839EB">
        <w:rPr>
          <w:rFonts w:asciiTheme="minorHAnsi" w:eastAsia="Arial" w:hAnsiTheme="minorHAnsi" w:cs="Arial"/>
          <w:bCs/>
        </w:rPr>
        <w:t xml:space="preserve"> </w:t>
      </w:r>
      <w:r w:rsidRPr="004839EB">
        <w:rPr>
          <w:rFonts w:asciiTheme="minorHAnsi" w:eastAsia="Arial" w:hAnsiTheme="minorHAnsi" w:cs="Arial"/>
          <w:bCs/>
        </w:rPr>
        <w:t xml:space="preserve">RSPH faculty made significant progress in the first ever round of assessments for Fall 2022, with over 85 courses assessed (representing nearly 50% of all fall courses). </w:t>
      </w:r>
      <w:r w:rsidR="00E1400E" w:rsidRPr="004839EB">
        <w:rPr>
          <w:rFonts w:asciiTheme="minorHAnsi" w:eastAsia="Arial" w:hAnsiTheme="minorHAnsi" w:cs="Arial"/>
          <w:bCs/>
        </w:rPr>
        <w:t xml:space="preserve">  Data from course assessments completed for Spring 2023 have been finalized and there will be a </w:t>
      </w:r>
      <w:r w:rsidR="00FB771C" w:rsidRPr="004839EB">
        <w:rPr>
          <w:rFonts w:asciiTheme="minorHAnsi" w:eastAsia="Arial" w:hAnsiTheme="minorHAnsi" w:cs="Arial"/>
          <w:bCs/>
        </w:rPr>
        <w:t xml:space="preserve">special faculty presentation within the Rollins Faculty Development Series </w:t>
      </w:r>
      <w:r w:rsidR="009B72F9" w:rsidRPr="004839EB">
        <w:rPr>
          <w:rFonts w:asciiTheme="minorHAnsi" w:eastAsia="Arial" w:hAnsiTheme="minorHAnsi" w:cs="Arial"/>
          <w:bCs/>
        </w:rPr>
        <w:t xml:space="preserve">(Oct 2023) </w:t>
      </w:r>
      <w:r w:rsidR="00FB771C" w:rsidRPr="004839EB">
        <w:rPr>
          <w:rFonts w:asciiTheme="minorHAnsi" w:eastAsia="Arial" w:hAnsiTheme="minorHAnsi" w:cs="Arial"/>
          <w:bCs/>
        </w:rPr>
        <w:t>w</w:t>
      </w:r>
      <w:r w:rsidR="009B72F9" w:rsidRPr="004839EB">
        <w:rPr>
          <w:rFonts w:asciiTheme="minorHAnsi" w:eastAsia="Arial" w:hAnsiTheme="minorHAnsi" w:cs="Arial"/>
          <w:bCs/>
        </w:rPr>
        <w:t>h</w:t>
      </w:r>
      <w:r w:rsidR="00FB771C" w:rsidRPr="004839EB">
        <w:rPr>
          <w:rFonts w:asciiTheme="minorHAnsi" w:eastAsia="Arial" w:hAnsiTheme="minorHAnsi" w:cs="Arial"/>
          <w:bCs/>
        </w:rPr>
        <w:t xml:space="preserve">ere outcomes from analyses from </w:t>
      </w:r>
      <w:r w:rsidR="00D81402">
        <w:rPr>
          <w:rFonts w:asciiTheme="minorHAnsi" w:eastAsia="Arial" w:hAnsiTheme="minorHAnsi" w:cs="Arial"/>
          <w:bCs/>
        </w:rPr>
        <w:t>F</w:t>
      </w:r>
      <w:r w:rsidR="00FB771C" w:rsidRPr="004839EB">
        <w:rPr>
          <w:rFonts w:asciiTheme="minorHAnsi" w:eastAsia="Arial" w:hAnsiTheme="minorHAnsi" w:cs="Arial"/>
          <w:bCs/>
        </w:rPr>
        <w:t xml:space="preserve">all 2022 and </w:t>
      </w:r>
      <w:r w:rsidR="00D81402">
        <w:rPr>
          <w:rFonts w:asciiTheme="minorHAnsi" w:eastAsia="Arial" w:hAnsiTheme="minorHAnsi" w:cs="Arial"/>
          <w:bCs/>
        </w:rPr>
        <w:t>S</w:t>
      </w:r>
      <w:r w:rsidR="00FB771C" w:rsidRPr="004839EB">
        <w:rPr>
          <w:rFonts w:asciiTheme="minorHAnsi" w:eastAsia="Arial" w:hAnsiTheme="minorHAnsi" w:cs="Arial"/>
          <w:bCs/>
        </w:rPr>
        <w:t xml:space="preserve">pring 2023 will be shared </w:t>
      </w:r>
      <w:proofErr w:type="gramStart"/>
      <w:r w:rsidR="00FB771C" w:rsidRPr="004839EB">
        <w:rPr>
          <w:rFonts w:asciiTheme="minorHAnsi" w:eastAsia="Arial" w:hAnsiTheme="minorHAnsi" w:cs="Arial"/>
          <w:bCs/>
        </w:rPr>
        <w:t>with</w:t>
      </w:r>
      <w:r w:rsidR="00593777">
        <w:rPr>
          <w:rFonts w:asciiTheme="minorHAnsi" w:eastAsia="Arial" w:hAnsiTheme="minorHAnsi" w:cs="Arial"/>
          <w:bCs/>
        </w:rPr>
        <w:t xml:space="preserve"> </w:t>
      </w:r>
      <w:r w:rsidR="00FB771C" w:rsidRPr="004839EB">
        <w:rPr>
          <w:rFonts w:asciiTheme="minorHAnsi" w:eastAsia="Arial" w:hAnsiTheme="minorHAnsi" w:cs="Arial"/>
          <w:bCs/>
        </w:rPr>
        <w:t xml:space="preserve"> </w:t>
      </w:r>
      <w:r w:rsidR="00FB771C" w:rsidRPr="004839EB">
        <w:rPr>
          <w:rFonts w:asciiTheme="minorHAnsi" w:eastAsia="Arial" w:hAnsiTheme="minorHAnsi" w:cs="Arial"/>
          <w:bCs/>
        </w:rPr>
        <w:lastRenderedPageBreak/>
        <w:t>faculty</w:t>
      </w:r>
      <w:proofErr w:type="gramEnd"/>
      <w:r w:rsidR="00FB771C" w:rsidRPr="004839EB">
        <w:rPr>
          <w:rFonts w:asciiTheme="minorHAnsi" w:eastAsia="Arial" w:hAnsiTheme="minorHAnsi" w:cs="Arial"/>
          <w:bCs/>
        </w:rPr>
        <w:t xml:space="preserve">. </w:t>
      </w:r>
      <w:r w:rsidR="009B72F9" w:rsidRPr="004839EB">
        <w:rPr>
          <w:rFonts w:asciiTheme="minorHAnsi" w:eastAsia="Arial" w:hAnsiTheme="minorHAnsi" w:cs="Arial"/>
          <w:bCs/>
        </w:rPr>
        <w:t xml:space="preserve">  The plan is to </w:t>
      </w:r>
      <w:r w:rsidRPr="004839EB">
        <w:rPr>
          <w:rFonts w:asciiTheme="minorHAnsi" w:eastAsia="Arial" w:hAnsiTheme="minorHAnsi" w:cs="Arial"/>
          <w:bCs/>
        </w:rPr>
        <w:t xml:space="preserve">continue </w:t>
      </w:r>
      <w:r w:rsidR="00DF6E9B" w:rsidRPr="004839EB">
        <w:rPr>
          <w:rFonts w:asciiTheme="minorHAnsi" w:eastAsia="Arial" w:hAnsiTheme="minorHAnsi" w:cs="Arial"/>
          <w:bCs/>
        </w:rPr>
        <w:t>promoting</w:t>
      </w:r>
      <w:r w:rsidRPr="004839EB">
        <w:rPr>
          <w:rFonts w:asciiTheme="minorHAnsi" w:eastAsia="Arial" w:hAnsiTheme="minorHAnsi" w:cs="Arial"/>
          <w:bCs/>
        </w:rPr>
        <w:t xml:space="preserve"> the assessment tool as the school and departments </w:t>
      </w:r>
      <w:r w:rsidR="00DF6E9B" w:rsidRPr="004839EB">
        <w:rPr>
          <w:rFonts w:asciiTheme="minorHAnsi" w:eastAsia="Arial" w:hAnsiTheme="minorHAnsi" w:cs="Arial"/>
          <w:bCs/>
        </w:rPr>
        <w:t xml:space="preserve">provide </w:t>
      </w:r>
      <w:r w:rsidRPr="004839EB">
        <w:rPr>
          <w:rFonts w:asciiTheme="minorHAnsi" w:eastAsia="Arial" w:hAnsiTheme="minorHAnsi" w:cs="Arial"/>
          <w:bCs/>
        </w:rPr>
        <w:t xml:space="preserve">workshops and special meetings to encourage </w:t>
      </w:r>
      <w:r w:rsidR="00DF6E9B" w:rsidRPr="004839EB">
        <w:rPr>
          <w:rFonts w:asciiTheme="minorHAnsi" w:eastAsia="Arial" w:hAnsiTheme="minorHAnsi" w:cs="Arial"/>
          <w:bCs/>
        </w:rPr>
        <w:t xml:space="preserve">completion by all faculty. </w:t>
      </w:r>
    </w:p>
    <w:p w14:paraId="66ABFDC2" w14:textId="77777777" w:rsidR="00DF6E9B" w:rsidRPr="00553F31" w:rsidRDefault="00DF6E9B" w:rsidP="00553F31">
      <w:pPr>
        <w:spacing w:before="20" w:after="20" w:line="360" w:lineRule="auto"/>
        <w:rPr>
          <w:rFonts w:asciiTheme="minorHAnsi" w:eastAsia="Arial" w:hAnsiTheme="minorHAnsi" w:cs="Arial"/>
          <w:bCs/>
        </w:rPr>
      </w:pPr>
    </w:p>
    <w:p w14:paraId="276C3855" w14:textId="0DBEA846" w:rsidR="00D81402" w:rsidRDefault="00553F31" w:rsidP="004839EB">
      <w:pPr>
        <w:pStyle w:val="ListParagraph"/>
        <w:numPr>
          <w:ilvl w:val="0"/>
          <w:numId w:val="28"/>
        </w:numPr>
        <w:spacing w:before="20" w:after="20" w:line="360" w:lineRule="auto"/>
        <w:rPr>
          <w:rFonts w:asciiTheme="minorHAnsi" w:eastAsia="Arial" w:hAnsiTheme="minorHAnsi" w:cs="Arial"/>
          <w:bCs/>
        </w:rPr>
      </w:pPr>
      <w:r w:rsidRPr="004839EB">
        <w:rPr>
          <w:rFonts w:asciiTheme="minorHAnsi" w:eastAsia="Arial" w:hAnsiTheme="minorHAnsi" w:cs="Arial"/>
          <w:b/>
          <w:bCs/>
        </w:rPr>
        <w:t xml:space="preserve">RSPH Professional Development &amp; Education: </w:t>
      </w:r>
      <w:r w:rsidRPr="004839EB">
        <w:rPr>
          <w:rFonts w:asciiTheme="minorHAnsi" w:eastAsia="Arial" w:hAnsiTheme="minorHAnsi" w:cs="Arial"/>
          <w:bCs/>
        </w:rPr>
        <w:t>DEI professional development and education occurs on several levels at Rollins.  At the department level, our s</w:t>
      </w:r>
      <w:r w:rsidR="0009089A">
        <w:rPr>
          <w:rFonts w:asciiTheme="minorHAnsi" w:eastAsia="Arial" w:hAnsiTheme="minorHAnsi" w:cs="Arial"/>
          <w:bCs/>
        </w:rPr>
        <w:t>ix</w:t>
      </w:r>
      <w:r w:rsidRPr="004839EB">
        <w:rPr>
          <w:rFonts w:asciiTheme="minorHAnsi" w:eastAsia="Arial" w:hAnsiTheme="minorHAnsi" w:cs="Arial"/>
          <w:bCs/>
        </w:rPr>
        <w:t xml:space="preserve"> departments</w:t>
      </w:r>
      <w:r w:rsidR="002A350C">
        <w:rPr>
          <w:rFonts w:asciiTheme="minorHAnsi" w:eastAsia="Arial" w:hAnsiTheme="minorHAnsi" w:cs="Arial"/>
          <w:bCs/>
        </w:rPr>
        <w:t xml:space="preserve">, and </w:t>
      </w:r>
      <w:proofErr w:type="spellStart"/>
      <w:r w:rsidR="002A350C">
        <w:rPr>
          <w:rFonts w:asciiTheme="minorHAnsi" w:eastAsia="Arial" w:hAnsiTheme="minorHAnsi" w:cs="Arial"/>
          <w:bCs/>
        </w:rPr>
        <w:t>eMPH</w:t>
      </w:r>
      <w:proofErr w:type="spellEnd"/>
      <w:r w:rsidR="002A350C">
        <w:rPr>
          <w:rFonts w:asciiTheme="minorHAnsi" w:eastAsia="Arial" w:hAnsiTheme="minorHAnsi" w:cs="Arial"/>
          <w:bCs/>
        </w:rPr>
        <w:t xml:space="preserve"> program,</w:t>
      </w:r>
      <w:r w:rsidRPr="004839EB">
        <w:rPr>
          <w:rFonts w:asciiTheme="minorHAnsi" w:eastAsia="Arial" w:hAnsiTheme="minorHAnsi" w:cs="Arial"/>
          <w:bCs/>
        </w:rPr>
        <w:t xml:space="preserve"> consistently provide learning opportunities for faculty, staff and students through DEI-related seminars, courses, workshops, </w:t>
      </w:r>
      <w:proofErr w:type="gramStart"/>
      <w:r w:rsidRPr="004839EB">
        <w:rPr>
          <w:rFonts w:asciiTheme="minorHAnsi" w:eastAsia="Arial" w:hAnsiTheme="minorHAnsi" w:cs="Arial"/>
          <w:bCs/>
        </w:rPr>
        <w:t>trainings</w:t>
      </w:r>
      <w:proofErr w:type="gramEnd"/>
      <w:r w:rsidRPr="004839EB">
        <w:rPr>
          <w:rFonts w:asciiTheme="minorHAnsi" w:eastAsia="Arial" w:hAnsiTheme="minorHAnsi" w:cs="Arial"/>
          <w:bCs/>
        </w:rPr>
        <w:t xml:space="preserve"> and special retreats.  At the school level, we </w:t>
      </w:r>
      <w:r w:rsidR="007C4435" w:rsidRPr="004839EB">
        <w:rPr>
          <w:rFonts w:asciiTheme="minorHAnsi" w:eastAsia="Arial" w:hAnsiTheme="minorHAnsi" w:cs="Arial"/>
          <w:bCs/>
        </w:rPr>
        <w:t>have</w:t>
      </w:r>
      <w:r w:rsidRPr="004839EB">
        <w:rPr>
          <w:rFonts w:asciiTheme="minorHAnsi" w:eastAsia="Arial" w:hAnsiTheme="minorHAnsi" w:cs="Arial"/>
          <w:bCs/>
        </w:rPr>
        <w:t xml:space="preserve"> launch</w:t>
      </w:r>
      <w:r w:rsidR="007C4435" w:rsidRPr="004839EB">
        <w:rPr>
          <w:rFonts w:asciiTheme="minorHAnsi" w:eastAsia="Arial" w:hAnsiTheme="minorHAnsi" w:cs="Arial"/>
          <w:bCs/>
        </w:rPr>
        <w:t>ed</w:t>
      </w:r>
      <w:r w:rsidRPr="004839EB">
        <w:rPr>
          <w:rFonts w:asciiTheme="minorHAnsi" w:eastAsia="Arial" w:hAnsiTheme="minorHAnsi" w:cs="Arial"/>
          <w:bCs/>
        </w:rPr>
        <w:t xml:space="preserve"> a promotion campaign to encourage faculty and staff to complete three </w:t>
      </w:r>
      <w:proofErr w:type="spellStart"/>
      <w:r w:rsidRPr="004839EB">
        <w:rPr>
          <w:rFonts w:asciiTheme="minorHAnsi" w:eastAsia="Arial" w:hAnsiTheme="minorHAnsi" w:cs="Arial"/>
          <w:bCs/>
        </w:rPr>
        <w:t>Diversityedu</w:t>
      </w:r>
      <w:proofErr w:type="spellEnd"/>
      <w:r w:rsidRPr="004839EB">
        <w:rPr>
          <w:rFonts w:asciiTheme="minorHAnsi" w:eastAsia="Arial" w:hAnsiTheme="minorHAnsi" w:cs="Arial"/>
          <w:bCs/>
        </w:rPr>
        <w:t xml:space="preserve">/Vector Solutions videos </w:t>
      </w:r>
      <w:r w:rsidR="00FA65EA">
        <w:rPr>
          <w:rFonts w:asciiTheme="minorHAnsi" w:eastAsia="Arial" w:hAnsiTheme="minorHAnsi" w:cs="Arial"/>
          <w:bCs/>
        </w:rPr>
        <w:t xml:space="preserve">located </w:t>
      </w:r>
      <w:r w:rsidRPr="004839EB">
        <w:rPr>
          <w:rFonts w:asciiTheme="minorHAnsi" w:eastAsia="Arial" w:hAnsiTheme="minorHAnsi" w:cs="Arial"/>
          <w:bCs/>
        </w:rPr>
        <w:t>on the Emory Learning Management System</w:t>
      </w:r>
      <w:r w:rsidR="007C4435" w:rsidRPr="004839EB">
        <w:rPr>
          <w:rFonts w:asciiTheme="minorHAnsi" w:eastAsia="Arial" w:hAnsiTheme="minorHAnsi" w:cs="Arial"/>
          <w:bCs/>
        </w:rPr>
        <w:t xml:space="preserve"> (</w:t>
      </w:r>
      <w:proofErr w:type="spellStart"/>
      <w:r w:rsidR="007C4435" w:rsidRPr="004839EB">
        <w:rPr>
          <w:rFonts w:asciiTheme="minorHAnsi" w:eastAsia="Arial" w:hAnsiTheme="minorHAnsi" w:cs="Arial"/>
          <w:bCs/>
        </w:rPr>
        <w:t>Branier</w:t>
      </w:r>
      <w:proofErr w:type="spellEnd"/>
      <w:r w:rsidR="007C4435" w:rsidRPr="004839EB">
        <w:rPr>
          <w:rFonts w:asciiTheme="minorHAnsi" w:eastAsia="Arial" w:hAnsiTheme="minorHAnsi" w:cs="Arial"/>
          <w:bCs/>
        </w:rPr>
        <w:t>)</w:t>
      </w:r>
      <w:r w:rsidRPr="004839EB">
        <w:rPr>
          <w:rFonts w:asciiTheme="minorHAnsi" w:eastAsia="Arial" w:hAnsiTheme="minorHAnsi" w:cs="Arial"/>
          <w:bCs/>
        </w:rPr>
        <w:t xml:space="preserve">. Our goal is to have </w:t>
      </w:r>
      <w:r w:rsidR="007C4435" w:rsidRPr="004839EB">
        <w:rPr>
          <w:rFonts w:asciiTheme="minorHAnsi" w:eastAsia="Arial" w:hAnsiTheme="minorHAnsi" w:cs="Arial"/>
          <w:bCs/>
        </w:rPr>
        <w:t>85%</w:t>
      </w:r>
      <w:r w:rsidRPr="004839EB">
        <w:rPr>
          <w:rFonts w:asciiTheme="minorHAnsi" w:eastAsia="Arial" w:hAnsiTheme="minorHAnsi" w:cs="Arial"/>
          <w:bCs/>
        </w:rPr>
        <w:t xml:space="preserve"> of our nearly </w:t>
      </w:r>
      <w:r w:rsidR="00464D24" w:rsidRPr="004839EB">
        <w:rPr>
          <w:rFonts w:asciiTheme="minorHAnsi" w:eastAsia="Arial" w:hAnsiTheme="minorHAnsi" w:cs="Arial"/>
          <w:bCs/>
        </w:rPr>
        <w:t>700-member</w:t>
      </w:r>
      <w:r w:rsidRPr="004839EB">
        <w:rPr>
          <w:rFonts w:asciiTheme="minorHAnsi" w:eastAsia="Arial" w:hAnsiTheme="minorHAnsi" w:cs="Arial"/>
          <w:bCs/>
        </w:rPr>
        <w:t xml:space="preserve"> faculty and staff community complete the videos by </w:t>
      </w:r>
      <w:r w:rsidR="0016677A" w:rsidRPr="004839EB">
        <w:rPr>
          <w:rFonts w:asciiTheme="minorHAnsi" w:eastAsia="Arial" w:hAnsiTheme="minorHAnsi" w:cs="Arial"/>
          <w:bCs/>
        </w:rPr>
        <w:t>Dec 6</w:t>
      </w:r>
      <w:r w:rsidRPr="004839EB">
        <w:rPr>
          <w:rFonts w:asciiTheme="minorHAnsi" w:eastAsia="Arial" w:hAnsiTheme="minorHAnsi" w:cs="Arial"/>
          <w:bCs/>
        </w:rPr>
        <w:t xml:space="preserve">, 2023.  We </w:t>
      </w:r>
      <w:r w:rsidR="0016677A" w:rsidRPr="004839EB">
        <w:rPr>
          <w:rFonts w:asciiTheme="minorHAnsi" w:eastAsia="Arial" w:hAnsiTheme="minorHAnsi" w:cs="Arial"/>
          <w:bCs/>
        </w:rPr>
        <w:t>have</w:t>
      </w:r>
      <w:r w:rsidRPr="004839EB">
        <w:rPr>
          <w:rFonts w:asciiTheme="minorHAnsi" w:eastAsia="Arial" w:hAnsiTheme="minorHAnsi" w:cs="Arial"/>
          <w:bCs/>
        </w:rPr>
        <w:t xml:space="preserve"> complement</w:t>
      </w:r>
      <w:r w:rsidR="0016677A" w:rsidRPr="004839EB">
        <w:rPr>
          <w:rFonts w:asciiTheme="minorHAnsi" w:eastAsia="Arial" w:hAnsiTheme="minorHAnsi" w:cs="Arial"/>
          <w:bCs/>
        </w:rPr>
        <w:t>ed</w:t>
      </w:r>
      <w:r w:rsidRPr="004839EB">
        <w:rPr>
          <w:rFonts w:asciiTheme="minorHAnsi" w:eastAsia="Arial" w:hAnsiTheme="minorHAnsi" w:cs="Arial"/>
          <w:bCs/>
        </w:rPr>
        <w:t xml:space="preserve"> these asynchronous learning materials with a series of </w:t>
      </w:r>
      <w:r w:rsidR="002A362E">
        <w:rPr>
          <w:rFonts w:asciiTheme="minorHAnsi" w:eastAsia="Arial" w:hAnsiTheme="minorHAnsi" w:cs="Arial"/>
          <w:bCs/>
        </w:rPr>
        <w:t xml:space="preserve">school-wide </w:t>
      </w:r>
      <w:r w:rsidRPr="004839EB">
        <w:rPr>
          <w:rFonts w:asciiTheme="minorHAnsi" w:eastAsia="Arial" w:hAnsiTheme="minorHAnsi" w:cs="Arial"/>
          <w:bCs/>
        </w:rPr>
        <w:t xml:space="preserve">DEI learning events.  </w:t>
      </w:r>
    </w:p>
    <w:p w14:paraId="7DB9DDE5" w14:textId="77777777" w:rsidR="00D81402" w:rsidRPr="00D81402" w:rsidRDefault="00D81402" w:rsidP="00D81402">
      <w:pPr>
        <w:pStyle w:val="ListParagraph"/>
        <w:rPr>
          <w:rFonts w:asciiTheme="minorHAnsi" w:eastAsia="Arial" w:hAnsiTheme="minorHAnsi" w:cs="Arial"/>
          <w:bCs/>
        </w:rPr>
      </w:pPr>
    </w:p>
    <w:p w14:paraId="6F671620" w14:textId="786DF070" w:rsidR="00553F31" w:rsidRPr="004839EB" w:rsidRDefault="009B0031" w:rsidP="00D81402">
      <w:pPr>
        <w:pStyle w:val="ListParagraph"/>
        <w:spacing w:before="20" w:after="20" w:line="360" w:lineRule="auto"/>
        <w:rPr>
          <w:rFonts w:asciiTheme="minorHAnsi" w:eastAsia="Arial" w:hAnsiTheme="minorHAnsi" w:cs="Arial"/>
          <w:bCs/>
        </w:rPr>
      </w:pPr>
      <w:r w:rsidRPr="004839EB">
        <w:rPr>
          <w:rFonts w:asciiTheme="minorHAnsi" w:eastAsia="Arial" w:hAnsiTheme="minorHAnsi" w:cs="Arial"/>
          <w:bCs/>
        </w:rPr>
        <w:t>For example, o</w:t>
      </w:r>
      <w:r w:rsidR="00553F31" w:rsidRPr="004839EB">
        <w:rPr>
          <w:rFonts w:asciiTheme="minorHAnsi" w:eastAsia="Arial" w:hAnsiTheme="minorHAnsi" w:cs="Arial"/>
          <w:bCs/>
        </w:rPr>
        <w:t xml:space="preserve">ur first </w:t>
      </w:r>
      <w:r w:rsidRPr="004839EB">
        <w:rPr>
          <w:rFonts w:asciiTheme="minorHAnsi" w:eastAsia="Arial" w:hAnsiTheme="minorHAnsi" w:cs="Arial"/>
          <w:bCs/>
        </w:rPr>
        <w:t xml:space="preserve">school-wide </w:t>
      </w:r>
      <w:r w:rsidR="00553F31" w:rsidRPr="004839EB">
        <w:rPr>
          <w:rFonts w:asciiTheme="minorHAnsi" w:eastAsia="Arial" w:hAnsiTheme="minorHAnsi" w:cs="Arial"/>
          <w:bCs/>
        </w:rPr>
        <w:t>offering i</w:t>
      </w:r>
      <w:r w:rsidRPr="004839EB">
        <w:rPr>
          <w:rFonts w:asciiTheme="minorHAnsi" w:eastAsia="Arial" w:hAnsiTheme="minorHAnsi" w:cs="Arial"/>
          <w:bCs/>
        </w:rPr>
        <w:t>nclude</w:t>
      </w:r>
      <w:r w:rsidR="00F71FF1">
        <w:rPr>
          <w:rFonts w:asciiTheme="minorHAnsi" w:eastAsia="Arial" w:hAnsiTheme="minorHAnsi" w:cs="Arial"/>
          <w:bCs/>
        </w:rPr>
        <w:t>s</w:t>
      </w:r>
      <w:r w:rsidR="00553F31" w:rsidRPr="004839EB">
        <w:rPr>
          <w:rFonts w:asciiTheme="minorHAnsi" w:eastAsia="Arial" w:hAnsiTheme="minorHAnsi" w:cs="Arial"/>
          <w:bCs/>
        </w:rPr>
        <w:t xml:space="preserve"> a multi-part </w:t>
      </w:r>
      <w:r w:rsidRPr="004839EB">
        <w:rPr>
          <w:rFonts w:asciiTheme="minorHAnsi" w:eastAsia="Arial" w:hAnsiTheme="minorHAnsi" w:cs="Arial"/>
          <w:bCs/>
        </w:rPr>
        <w:t>R</w:t>
      </w:r>
      <w:r w:rsidR="00553F31" w:rsidRPr="004839EB">
        <w:rPr>
          <w:rFonts w:asciiTheme="minorHAnsi" w:eastAsia="Arial" w:hAnsiTheme="minorHAnsi" w:cs="Arial"/>
          <w:bCs/>
        </w:rPr>
        <w:t xml:space="preserve">acial </w:t>
      </w:r>
      <w:r w:rsidRPr="004839EB">
        <w:rPr>
          <w:rFonts w:asciiTheme="minorHAnsi" w:eastAsia="Arial" w:hAnsiTheme="minorHAnsi" w:cs="Arial"/>
          <w:bCs/>
        </w:rPr>
        <w:t>T</w:t>
      </w:r>
      <w:r w:rsidR="00553F31" w:rsidRPr="004839EB">
        <w:rPr>
          <w:rFonts w:asciiTheme="minorHAnsi" w:eastAsia="Arial" w:hAnsiTheme="minorHAnsi" w:cs="Arial"/>
          <w:bCs/>
        </w:rPr>
        <w:t xml:space="preserve">rauma </w:t>
      </w:r>
      <w:r w:rsidRPr="004839EB">
        <w:rPr>
          <w:rFonts w:asciiTheme="minorHAnsi" w:eastAsia="Arial" w:hAnsiTheme="minorHAnsi" w:cs="Arial"/>
          <w:bCs/>
        </w:rPr>
        <w:t>S</w:t>
      </w:r>
      <w:r w:rsidR="00553F31" w:rsidRPr="004839EB">
        <w:rPr>
          <w:rFonts w:asciiTheme="minorHAnsi" w:eastAsia="Arial" w:hAnsiTheme="minorHAnsi" w:cs="Arial"/>
          <w:bCs/>
        </w:rPr>
        <w:t xml:space="preserve">eries </w:t>
      </w:r>
      <w:r w:rsidRPr="004839EB">
        <w:rPr>
          <w:rFonts w:asciiTheme="minorHAnsi" w:eastAsia="Arial" w:hAnsiTheme="minorHAnsi" w:cs="Arial"/>
          <w:bCs/>
        </w:rPr>
        <w:t>that began</w:t>
      </w:r>
      <w:r w:rsidR="00553F31" w:rsidRPr="004839EB">
        <w:rPr>
          <w:rFonts w:asciiTheme="minorHAnsi" w:eastAsia="Arial" w:hAnsiTheme="minorHAnsi" w:cs="Arial"/>
          <w:bCs/>
        </w:rPr>
        <w:t xml:space="preserve"> in March 2023 </w:t>
      </w:r>
      <w:r w:rsidR="005B350B" w:rsidRPr="004839EB">
        <w:rPr>
          <w:rFonts w:asciiTheme="minorHAnsi" w:eastAsia="Arial" w:hAnsiTheme="minorHAnsi" w:cs="Arial"/>
          <w:bCs/>
        </w:rPr>
        <w:t xml:space="preserve">and </w:t>
      </w:r>
      <w:r w:rsidR="00553F31" w:rsidRPr="004839EB">
        <w:rPr>
          <w:rFonts w:asciiTheme="minorHAnsi" w:eastAsia="Arial" w:hAnsiTheme="minorHAnsi" w:cs="Arial"/>
          <w:bCs/>
        </w:rPr>
        <w:t>highlight</w:t>
      </w:r>
      <w:r w:rsidR="005B350B" w:rsidRPr="004839EB">
        <w:rPr>
          <w:rFonts w:asciiTheme="minorHAnsi" w:eastAsia="Arial" w:hAnsiTheme="minorHAnsi" w:cs="Arial"/>
          <w:bCs/>
        </w:rPr>
        <w:t>ed</w:t>
      </w:r>
      <w:r w:rsidR="00553F31" w:rsidRPr="004839EB">
        <w:rPr>
          <w:rFonts w:asciiTheme="minorHAnsi" w:eastAsia="Arial" w:hAnsiTheme="minorHAnsi" w:cs="Arial"/>
          <w:bCs/>
        </w:rPr>
        <w:t xml:space="preserve"> the basic features of racial trauma</w:t>
      </w:r>
      <w:r w:rsidR="00553F31" w:rsidRPr="004839EB">
        <w:rPr>
          <w:rFonts w:asciiTheme="minorHAnsi" w:eastAsia="Arial" w:hAnsiTheme="minorHAnsi" w:cs="Arial"/>
          <w:b/>
          <w:bCs/>
        </w:rPr>
        <w:t>, </w:t>
      </w:r>
      <w:r w:rsidR="00553F31" w:rsidRPr="004839EB">
        <w:rPr>
          <w:rFonts w:asciiTheme="minorHAnsi" w:eastAsia="Arial" w:hAnsiTheme="minorHAnsi" w:cs="Arial"/>
          <w:bCs/>
        </w:rPr>
        <w:t xml:space="preserve">available </w:t>
      </w:r>
      <w:proofErr w:type="gramStart"/>
      <w:r w:rsidR="00553F31" w:rsidRPr="004839EB">
        <w:rPr>
          <w:rFonts w:asciiTheme="minorHAnsi" w:eastAsia="Arial" w:hAnsiTheme="minorHAnsi" w:cs="Arial"/>
          <w:bCs/>
        </w:rPr>
        <w:t>interventions</w:t>
      </w:r>
      <w:proofErr w:type="gramEnd"/>
      <w:r w:rsidR="00553F31" w:rsidRPr="004839EB">
        <w:rPr>
          <w:rFonts w:asciiTheme="minorHAnsi" w:eastAsia="Arial" w:hAnsiTheme="minorHAnsi" w:cs="Arial"/>
          <w:bCs/>
        </w:rPr>
        <w:t xml:space="preserve"> and psychological resources</w:t>
      </w:r>
      <w:r w:rsidR="00231962">
        <w:rPr>
          <w:rFonts w:asciiTheme="minorHAnsi" w:eastAsia="Arial" w:hAnsiTheme="minorHAnsi" w:cs="Arial"/>
          <w:bCs/>
        </w:rPr>
        <w:t xml:space="preserve"> (especially for black populations)</w:t>
      </w:r>
      <w:r w:rsidR="00553F31" w:rsidRPr="004839EB">
        <w:rPr>
          <w:rFonts w:asciiTheme="minorHAnsi" w:eastAsia="Arial" w:hAnsiTheme="minorHAnsi" w:cs="Arial"/>
          <w:bCs/>
        </w:rPr>
        <w:t>, and tips on how to be an effective ally</w:t>
      </w:r>
      <w:r w:rsidR="00E43C40" w:rsidRPr="004839EB">
        <w:rPr>
          <w:rFonts w:asciiTheme="minorHAnsi" w:eastAsia="Arial" w:hAnsiTheme="minorHAnsi" w:cs="Arial"/>
          <w:bCs/>
        </w:rPr>
        <w:t xml:space="preserve"> to members of affected communities</w:t>
      </w:r>
      <w:r w:rsidR="00553F31" w:rsidRPr="004839EB">
        <w:rPr>
          <w:rFonts w:asciiTheme="minorHAnsi" w:eastAsia="Arial" w:hAnsiTheme="minorHAnsi" w:cs="Arial"/>
          <w:bCs/>
        </w:rPr>
        <w:t xml:space="preserve">.  </w:t>
      </w:r>
      <w:r w:rsidR="005B350B" w:rsidRPr="004839EB">
        <w:rPr>
          <w:rFonts w:asciiTheme="minorHAnsi" w:eastAsia="Arial" w:hAnsiTheme="minorHAnsi" w:cs="Arial"/>
          <w:bCs/>
        </w:rPr>
        <w:t>In late April 2023</w:t>
      </w:r>
      <w:r w:rsidR="004067DB">
        <w:rPr>
          <w:rFonts w:asciiTheme="minorHAnsi" w:eastAsia="Arial" w:hAnsiTheme="minorHAnsi" w:cs="Arial"/>
          <w:bCs/>
        </w:rPr>
        <w:t>,</w:t>
      </w:r>
      <w:r w:rsidR="00D81402">
        <w:rPr>
          <w:rFonts w:asciiTheme="minorHAnsi" w:eastAsia="Arial" w:hAnsiTheme="minorHAnsi" w:cs="Arial"/>
          <w:bCs/>
        </w:rPr>
        <w:t xml:space="preserve"> </w:t>
      </w:r>
      <w:r w:rsidR="001D13E5" w:rsidRPr="004839EB">
        <w:rPr>
          <w:rFonts w:asciiTheme="minorHAnsi" w:eastAsia="Arial" w:hAnsiTheme="minorHAnsi" w:cs="Arial"/>
          <w:bCs/>
        </w:rPr>
        <w:t xml:space="preserve">a second </w:t>
      </w:r>
      <w:r w:rsidR="007D78EC" w:rsidRPr="004839EB">
        <w:rPr>
          <w:rFonts w:asciiTheme="minorHAnsi" w:eastAsia="Arial" w:hAnsiTheme="minorHAnsi" w:cs="Arial"/>
          <w:bCs/>
        </w:rPr>
        <w:t xml:space="preserve">session was held that focused on potential gaps in knowledge of members of the Rollins community regarding the history of anti-Asian violence and implications for racial trauma, </w:t>
      </w:r>
      <w:r w:rsidR="00B25E99" w:rsidRPr="004839EB">
        <w:rPr>
          <w:rFonts w:asciiTheme="minorHAnsi" w:eastAsia="Arial" w:hAnsiTheme="minorHAnsi" w:cs="Arial"/>
          <w:bCs/>
        </w:rPr>
        <w:t xml:space="preserve">the </w:t>
      </w:r>
      <w:r w:rsidR="007D78EC" w:rsidRPr="004839EB">
        <w:rPr>
          <w:rFonts w:asciiTheme="minorHAnsi" w:eastAsia="Arial" w:hAnsiTheme="minorHAnsi" w:cs="Arial"/>
          <w:bCs/>
        </w:rPr>
        <w:t xml:space="preserve">various coping strategies and support services used by different members of the Asian community, and </w:t>
      </w:r>
      <w:r w:rsidR="00B25E99" w:rsidRPr="004839EB">
        <w:rPr>
          <w:rFonts w:asciiTheme="minorHAnsi" w:eastAsia="Arial" w:hAnsiTheme="minorHAnsi" w:cs="Arial"/>
          <w:bCs/>
        </w:rPr>
        <w:t xml:space="preserve">ways </w:t>
      </w:r>
      <w:r w:rsidR="007D78EC" w:rsidRPr="004839EB">
        <w:rPr>
          <w:rFonts w:asciiTheme="minorHAnsi" w:eastAsia="Arial" w:hAnsiTheme="minorHAnsi" w:cs="Arial"/>
          <w:bCs/>
        </w:rPr>
        <w:t>to effectively support Asian community members during and/or following national or local events involving race-based violence or hate.</w:t>
      </w:r>
      <w:r w:rsidR="00B25E99" w:rsidRPr="004839EB">
        <w:rPr>
          <w:rFonts w:asciiTheme="minorHAnsi" w:eastAsia="Arial" w:hAnsiTheme="minorHAnsi" w:cs="Arial"/>
          <w:bCs/>
        </w:rPr>
        <w:t xml:space="preserve">  The final session</w:t>
      </w:r>
      <w:r w:rsidR="00553F31" w:rsidRPr="004839EB">
        <w:rPr>
          <w:rFonts w:asciiTheme="minorHAnsi" w:eastAsia="Arial" w:hAnsiTheme="minorHAnsi" w:cs="Arial"/>
          <w:bCs/>
        </w:rPr>
        <w:t xml:space="preserve"> in 2023 </w:t>
      </w:r>
      <w:r w:rsidR="008D30E5">
        <w:rPr>
          <w:rFonts w:asciiTheme="minorHAnsi" w:eastAsia="Arial" w:hAnsiTheme="minorHAnsi" w:cs="Arial"/>
          <w:bCs/>
        </w:rPr>
        <w:t>incorporates</w:t>
      </w:r>
      <w:r w:rsidR="00B25E99" w:rsidRPr="004839EB">
        <w:rPr>
          <w:rFonts w:asciiTheme="minorHAnsi" w:eastAsia="Arial" w:hAnsiTheme="minorHAnsi" w:cs="Arial"/>
          <w:bCs/>
        </w:rPr>
        <w:t xml:space="preserve"> the journey to healing for a family that has experienced racial trauma (</w:t>
      </w:r>
      <w:r w:rsidR="008F5A32" w:rsidRPr="004839EB">
        <w:rPr>
          <w:rFonts w:asciiTheme="minorHAnsi" w:eastAsia="Arial" w:hAnsiTheme="minorHAnsi" w:cs="Arial"/>
          <w:bCs/>
        </w:rPr>
        <w:t>Nov 2023).</w:t>
      </w:r>
      <w:r w:rsidR="00553F31" w:rsidRPr="004839EB">
        <w:rPr>
          <w:rFonts w:asciiTheme="minorHAnsi" w:eastAsia="Arial" w:hAnsiTheme="minorHAnsi" w:cs="Arial"/>
          <w:bCs/>
        </w:rPr>
        <w:t xml:space="preserve"> </w:t>
      </w:r>
    </w:p>
    <w:p w14:paraId="6D8DCAF1" w14:textId="77777777" w:rsidR="008F5A32" w:rsidRPr="00553F31" w:rsidRDefault="008F5A32" w:rsidP="00553F31">
      <w:pPr>
        <w:spacing w:before="20" w:after="20" w:line="360" w:lineRule="auto"/>
        <w:rPr>
          <w:rFonts w:asciiTheme="minorHAnsi" w:eastAsia="Arial" w:hAnsiTheme="minorHAnsi" w:cs="Arial"/>
          <w:bCs/>
        </w:rPr>
      </w:pPr>
    </w:p>
    <w:p w14:paraId="26780E2A" w14:textId="5466EF3F" w:rsidR="0022058A" w:rsidRPr="0022058A" w:rsidRDefault="00553F31" w:rsidP="006945C5">
      <w:pPr>
        <w:pStyle w:val="ListParagraph"/>
        <w:numPr>
          <w:ilvl w:val="0"/>
          <w:numId w:val="28"/>
        </w:numPr>
        <w:spacing w:before="20" w:after="20" w:line="360" w:lineRule="auto"/>
        <w:rPr>
          <w:rFonts w:asciiTheme="minorHAnsi" w:eastAsia="Arial" w:hAnsiTheme="minorHAnsi" w:cs="Arial"/>
          <w:bCs/>
        </w:rPr>
      </w:pPr>
      <w:r w:rsidRPr="004839EB">
        <w:rPr>
          <w:rFonts w:asciiTheme="minorHAnsi" w:eastAsia="Arial" w:hAnsiTheme="minorHAnsi" w:cs="Arial"/>
          <w:b/>
          <w:bCs/>
        </w:rPr>
        <w:t xml:space="preserve">Student Support and Professional Development:  </w:t>
      </w:r>
      <w:r w:rsidRPr="004839EB">
        <w:rPr>
          <w:rFonts w:asciiTheme="minorHAnsi" w:eastAsia="Arial" w:hAnsiTheme="minorHAnsi" w:cs="Arial"/>
          <w:bCs/>
        </w:rPr>
        <w:t>One of the major initiatives in non-classroom, student-level DEI learning has been the launch and iteration o</w:t>
      </w:r>
      <w:r w:rsidR="0026728C">
        <w:rPr>
          <w:rFonts w:asciiTheme="minorHAnsi" w:eastAsia="Arial" w:hAnsiTheme="minorHAnsi" w:cs="Arial"/>
          <w:bCs/>
        </w:rPr>
        <w:t>f</w:t>
      </w:r>
      <w:r w:rsidRPr="004839EB">
        <w:rPr>
          <w:rFonts w:asciiTheme="minorHAnsi" w:eastAsia="Arial" w:hAnsiTheme="minorHAnsi" w:cs="Arial"/>
          <w:bCs/>
        </w:rPr>
        <w:t xml:space="preserve"> our DEI Student Orientation Module and subsequent student-led discussions during orientation week.  The </w:t>
      </w:r>
      <w:r w:rsidR="007D4E16">
        <w:rPr>
          <w:rFonts w:asciiTheme="minorHAnsi" w:eastAsia="Arial" w:hAnsiTheme="minorHAnsi" w:cs="Arial"/>
          <w:bCs/>
        </w:rPr>
        <w:t xml:space="preserve">asynchronous </w:t>
      </w:r>
      <w:r w:rsidRPr="004839EB">
        <w:rPr>
          <w:rFonts w:asciiTheme="minorHAnsi" w:eastAsia="Arial" w:hAnsiTheme="minorHAnsi" w:cs="Arial"/>
          <w:bCs/>
        </w:rPr>
        <w:t xml:space="preserve">module </w:t>
      </w:r>
      <w:r w:rsidR="006945C5" w:rsidRPr="006945C5">
        <w:rPr>
          <w:rFonts w:asciiTheme="minorHAnsi" w:eastAsia="Arial" w:hAnsiTheme="minorHAnsi" w:cs="Arial"/>
          <w:bCs/>
        </w:rPr>
        <w:t xml:space="preserve">takes approximately 75 min to complete </w:t>
      </w:r>
      <w:r w:rsidR="007D4E16">
        <w:rPr>
          <w:rFonts w:asciiTheme="minorHAnsi" w:eastAsia="Arial" w:hAnsiTheme="minorHAnsi" w:cs="Arial"/>
          <w:bCs/>
        </w:rPr>
        <w:t xml:space="preserve">and </w:t>
      </w:r>
      <w:r w:rsidRPr="004839EB">
        <w:rPr>
          <w:rFonts w:asciiTheme="minorHAnsi" w:eastAsia="Arial" w:hAnsiTheme="minorHAnsi" w:cs="Arial"/>
          <w:bCs/>
        </w:rPr>
        <w:t>encapsulates key DEI-related terms and principles (including cultural humility) and their relationship to public health research and practice.  The module also articulates the principles of community and belonging that underlie what it means to be a “Rollins Citizen”</w:t>
      </w:r>
      <w:r w:rsidR="004E00AF">
        <w:rPr>
          <w:rFonts w:asciiTheme="minorHAnsi" w:eastAsia="Arial" w:hAnsiTheme="minorHAnsi" w:cs="Arial"/>
          <w:bCs/>
        </w:rPr>
        <w:t xml:space="preserve"> based on a “Community </w:t>
      </w:r>
      <w:r w:rsidR="00FF2FD1">
        <w:rPr>
          <w:rFonts w:asciiTheme="minorHAnsi" w:eastAsia="Arial" w:hAnsiTheme="minorHAnsi" w:cs="Arial"/>
          <w:bCs/>
        </w:rPr>
        <w:t>Agreement</w:t>
      </w:r>
      <w:r w:rsidR="004E00AF">
        <w:rPr>
          <w:rFonts w:asciiTheme="minorHAnsi" w:eastAsia="Arial" w:hAnsiTheme="minorHAnsi" w:cs="Arial"/>
          <w:bCs/>
        </w:rPr>
        <w:t>”</w:t>
      </w:r>
      <w:r w:rsidRPr="004839EB">
        <w:rPr>
          <w:rFonts w:asciiTheme="minorHAnsi" w:eastAsia="Arial" w:hAnsiTheme="minorHAnsi" w:cs="Arial"/>
          <w:bCs/>
        </w:rPr>
        <w:t xml:space="preserve">. </w:t>
      </w:r>
      <w:r w:rsidR="006945C5" w:rsidRPr="006945C5">
        <w:rPr>
          <w:rFonts w:asciiTheme="minorHAnsi" w:eastAsia="Arial" w:hAnsiTheme="minorHAnsi" w:cs="Arial"/>
          <w:bCs/>
        </w:rPr>
        <w:t xml:space="preserve">The </w:t>
      </w:r>
      <w:r w:rsidR="007D4E16">
        <w:rPr>
          <w:rFonts w:asciiTheme="minorHAnsi" w:eastAsia="Arial" w:hAnsiTheme="minorHAnsi" w:cs="Arial"/>
          <w:bCs/>
        </w:rPr>
        <w:t>asynchronous material is</w:t>
      </w:r>
      <w:r w:rsidR="006945C5" w:rsidRPr="006945C5">
        <w:rPr>
          <w:rFonts w:asciiTheme="minorHAnsi" w:eastAsia="Arial" w:hAnsiTheme="minorHAnsi" w:cs="Arial"/>
          <w:bCs/>
        </w:rPr>
        <w:t xml:space="preserve"> </w:t>
      </w:r>
      <w:r w:rsidR="00B85990">
        <w:rPr>
          <w:rFonts w:asciiTheme="minorHAnsi" w:eastAsia="Arial" w:hAnsiTheme="minorHAnsi" w:cs="Arial"/>
          <w:bCs/>
        </w:rPr>
        <w:t>coupled</w:t>
      </w:r>
      <w:r w:rsidR="006945C5" w:rsidRPr="006945C5">
        <w:rPr>
          <w:rFonts w:asciiTheme="minorHAnsi" w:eastAsia="Arial" w:hAnsiTheme="minorHAnsi" w:cs="Arial"/>
          <w:bCs/>
        </w:rPr>
        <w:t xml:space="preserve"> by a one-hour </w:t>
      </w:r>
      <w:r w:rsidR="00B85990">
        <w:rPr>
          <w:rFonts w:asciiTheme="minorHAnsi" w:eastAsia="Arial" w:hAnsiTheme="minorHAnsi" w:cs="Arial"/>
          <w:bCs/>
        </w:rPr>
        <w:t xml:space="preserve">(in person) </w:t>
      </w:r>
      <w:r w:rsidR="006945C5" w:rsidRPr="006945C5">
        <w:rPr>
          <w:rFonts w:asciiTheme="minorHAnsi" w:eastAsia="Arial" w:hAnsiTheme="minorHAnsi" w:cs="Arial"/>
          <w:bCs/>
        </w:rPr>
        <w:t xml:space="preserve">discussion session during Orientation week in </w:t>
      </w:r>
      <w:r w:rsidR="00B85990">
        <w:rPr>
          <w:rFonts w:asciiTheme="minorHAnsi" w:eastAsia="Arial" w:hAnsiTheme="minorHAnsi" w:cs="Arial"/>
          <w:bCs/>
        </w:rPr>
        <w:t>mid-</w:t>
      </w:r>
      <w:r w:rsidR="006945C5" w:rsidRPr="006945C5">
        <w:rPr>
          <w:rFonts w:asciiTheme="minorHAnsi" w:eastAsia="Arial" w:hAnsiTheme="minorHAnsi" w:cs="Arial"/>
          <w:bCs/>
        </w:rPr>
        <w:t xml:space="preserve">August.  Led by pairs of </w:t>
      </w:r>
      <w:r w:rsidR="00B85990">
        <w:rPr>
          <w:rFonts w:asciiTheme="minorHAnsi" w:eastAsia="Arial" w:hAnsiTheme="minorHAnsi" w:cs="Arial"/>
          <w:bCs/>
        </w:rPr>
        <w:t>second</w:t>
      </w:r>
      <w:r w:rsidR="006945C5" w:rsidRPr="006945C5">
        <w:rPr>
          <w:rFonts w:asciiTheme="minorHAnsi" w:eastAsia="Arial" w:hAnsiTheme="minorHAnsi" w:cs="Arial"/>
          <w:bCs/>
        </w:rPr>
        <w:t xml:space="preserve"> year MPH students (</w:t>
      </w:r>
      <w:r w:rsidR="00B85990">
        <w:rPr>
          <w:rFonts w:asciiTheme="minorHAnsi" w:eastAsia="Arial" w:hAnsiTheme="minorHAnsi" w:cs="Arial"/>
          <w:bCs/>
        </w:rPr>
        <w:t>“</w:t>
      </w:r>
      <w:r w:rsidR="006945C5" w:rsidRPr="006945C5">
        <w:rPr>
          <w:rFonts w:asciiTheme="minorHAnsi" w:eastAsia="Arial" w:hAnsiTheme="minorHAnsi" w:cs="Arial"/>
          <w:bCs/>
        </w:rPr>
        <w:t>DEI Ambassadors</w:t>
      </w:r>
      <w:r w:rsidR="00B85990">
        <w:rPr>
          <w:rFonts w:asciiTheme="minorHAnsi" w:eastAsia="Arial" w:hAnsiTheme="minorHAnsi" w:cs="Arial"/>
          <w:bCs/>
        </w:rPr>
        <w:t>”</w:t>
      </w:r>
      <w:r w:rsidR="006945C5" w:rsidRPr="006945C5">
        <w:rPr>
          <w:rFonts w:asciiTheme="minorHAnsi" w:eastAsia="Arial" w:hAnsiTheme="minorHAnsi" w:cs="Arial"/>
          <w:bCs/>
        </w:rPr>
        <w:t>), these</w:t>
      </w:r>
      <w:r w:rsidR="00B85990">
        <w:rPr>
          <w:rFonts w:asciiTheme="minorHAnsi" w:eastAsia="Arial" w:hAnsiTheme="minorHAnsi" w:cs="Arial"/>
          <w:bCs/>
        </w:rPr>
        <w:t xml:space="preserve"> discussions</w:t>
      </w:r>
      <w:r w:rsidR="006945C5" w:rsidRPr="006945C5">
        <w:rPr>
          <w:rFonts w:asciiTheme="minorHAnsi" w:eastAsia="Arial" w:hAnsiTheme="minorHAnsi" w:cs="Arial"/>
          <w:bCs/>
        </w:rPr>
        <w:t xml:space="preserve"> sessions provide a brief overview of the asynchronous video content and</w:t>
      </w:r>
      <w:r w:rsidR="00B85990">
        <w:rPr>
          <w:rFonts w:asciiTheme="minorHAnsi" w:eastAsia="Arial" w:hAnsiTheme="minorHAnsi" w:cs="Arial"/>
          <w:bCs/>
        </w:rPr>
        <w:t xml:space="preserve"> then</w:t>
      </w:r>
      <w:r w:rsidR="006945C5" w:rsidRPr="006945C5">
        <w:rPr>
          <w:rFonts w:asciiTheme="minorHAnsi" w:eastAsia="Arial" w:hAnsiTheme="minorHAnsi" w:cs="Arial"/>
          <w:bCs/>
        </w:rPr>
        <w:t xml:space="preserve"> lead approximately 25 new students in an exercise to reinforce the principles of what it means to be a “Rollins Citizen</w:t>
      </w:r>
      <w:r w:rsidR="00124F21">
        <w:rPr>
          <w:rFonts w:asciiTheme="minorHAnsi" w:eastAsia="Arial" w:hAnsiTheme="minorHAnsi" w:cs="Arial"/>
          <w:bCs/>
        </w:rPr>
        <w:t>.</w:t>
      </w:r>
      <w:r w:rsidR="006945C5" w:rsidRPr="006945C5">
        <w:rPr>
          <w:rFonts w:asciiTheme="minorHAnsi" w:eastAsia="Arial" w:hAnsiTheme="minorHAnsi" w:cs="Arial"/>
          <w:bCs/>
        </w:rPr>
        <w:t xml:space="preserve">” </w:t>
      </w:r>
      <w:r w:rsidR="00E37E34" w:rsidRPr="00E37E34">
        <w:rPr>
          <w:rFonts w:asciiTheme="minorHAnsi" w:eastAsia="Arial" w:hAnsiTheme="minorHAnsi" w:cs="Arial"/>
          <w:b/>
          <w:bCs/>
        </w:rPr>
        <w:t xml:space="preserve">  </w:t>
      </w:r>
    </w:p>
    <w:p w14:paraId="6815A1F6" w14:textId="77777777" w:rsidR="0022058A" w:rsidRDefault="0022058A" w:rsidP="0022058A">
      <w:pPr>
        <w:pStyle w:val="ListParagraph"/>
        <w:spacing w:before="20" w:after="20" w:line="360" w:lineRule="auto"/>
        <w:rPr>
          <w:rFonts w:asciiTheme="minorHAnsi" w:eastAsia="Arial" w:hAnsiTheme="minorHAnsi" w:cs="Arial"/>
        </w:rPr>
      </w:pPr>
    </w:p>
    <w:p w14:paraId="160A4C1A" w14:textId="5817C66F" w:rsidR="006945C5" w:rsidRPr="0022058A" w:rsidRDefault="00E37E34" w:rsidP="0022058A">
      <w:pPr>
        <w:pStyle w:val="ListParagraph"/>
        <w:spacing w:before="20" w:after="20" w:line="360" w:lineRule="auto"/>
        <w:rPr>
          <w:rFonts w:asciiTheme="minorHAnsi" w:eastAsia="Arial" w:hAnsiTheme="minorHAnsi" w:cs="Arial"/>
          <w:bCs/>
        </w:rPr>
      </w:pPr>
      <w:r w:rsidRPr="0022058A">
        <w:rPr>
          <w:rFonts w:asciiTheme="minorHAnsi" w:eastAsia="Arial" w:hAnsiTheme="minorHAnsi" w:cs="Arial"/>
        </w:rPr>
        <w:t xml:space="preserve">In 2023, </w:t>
      </w:r>
      <w:r w:rsidR="006169DE" w:rsidRPr="004C178D">
        <w:rPr>
          <w:rFonts w:asciiTheme="minorHAnsi" w:eastAsia="Arial" w:hAnsiTheme="minorHAnsi" w:cs="Arial"/>
        </w:rPr>
        <w:t xml:space="preserve">the </w:t>
      </w:r>
      <w:r w:rsidR="004C178D">
        <w:rPr>
          <w:rFonts w:asciiTheme="minorHAnsi" w:eastAsia="Arial" w:hAnsiTheme="minorHAnsi" w:cs="Arial"/>
        </w:rPr>
        <w:t xml:space="preserve">orientation </w:t>
      </w:r>
      <w:r w:rsidR="006169DE" w:rsidRPr="004C178D">
        <w:rPr>
          <w:rFonts w:asciiTheme="minorHAnsi" w:eastAsia="Arial" w:hAnsiTheme="minorHAnsi" w:cs="Arial"/>
        </w:rPr>
        <w:t>program</w:t>
      </w:r>
      <w:r w:rsidR="006169DE" w:rsidRPr="004C178D">
        <w:rPr>
          <w:rFonts w:asciiTheme="minorHAnsi" w:eastAsia="Arial" w:hAnsiTheme="minorHAnsi" w:cs="Arial"/>
        </w:rPr>
        <w:t xml:space="preserve"> completed its third cycle with a renewed focus on the meaning of, and DEI- related action required to be </w:t>
      </w:r>
      <w:r w:rsidR="004C178D" w:rsidRPr="004C178D">
        <w:rPr>
          <w:rFonts w:asciiTheme="minorHAnsi" w:eastAsia="Arial" w:hAnsiTheme="minorHAnsi" w:cs="Arial"/>
        </w:rPr>
        <w:t>a</w:t>
      </w:r>
      <w:r w:rsidR="006169DE" w:rsidRPr="004C178D">
        <w:rPr>
          <w:rFonts w:asciiTheme="minorHAnsi" w:eastAsia="Arial" w:hAnsiTheme="minorHAnsi" w:cs="Arial"/>
        </w:rPr>
        <w:t xml:space="preserve"> “Rollins Citizen”</w:t>
      </w:r>
      <w:r w:rsidR="004C178D" w:rsidRPr="004C178D">
        <w:rPr>
          <w:rFonts w:asciiTheme="minorHAnsi" w:eastAsia="Arial" w:hAnsiTheme="minorHAnsi" w:cs="Arial"/>
        </w:rPr>
        <w:t>.</w:t>
      </w:r>
      <w:r w:rsidR="004C178D">
        <w:rPr>
          <w:rFonts w:asciiTheme="minorHAnsi" w:eastAsia="Arial" w:hAnsiTheme="minorHAnsi" w:cs="Arial"/>
          <w:b/>
          <w:bCs/>
        </w:rPr>
        <w:t xml:space="preserve">  </w:t>
      </w:r>
      <w:r w:rsidR="004C178D">
        <w:rPr>
          <w:rFonts w:asciiTheme="minorHAnsi" w:eastAsia="Arial" w:hAnsiTheme="minorHAnsi" w:cs="Arial"/>
        </w:rPr>
        <w:t>W</w:t>
      </w:r>
      <w:r w:rsidRPr="0022058A">
        <w:rPr>
          <w:rFonts w:asciiTheme="minorHAnsi" w:eastAsia="Arial" w:hAnsiTheme="minorHAnsi" w:cs="Arial"/>
        </w:rPr>
        <w:t>ith the assistance of nine trained</w:t>
      </w:r>
      <w:r w:rsidR="00BC381F">
        <w:rPr>
          <w:rFonts w:asciiTheme="minorHAnsi" w:eastAsia="Arial" w:hAnsiTheme="minorHAnsi" w:cs="Arial"/>
        </w:rPr>
        <w:t>,</w:t>
      </w:r>
      <w:r w:rsidRPr="0022058A">
        <w:rPr>
          <w:rFonts w:asciiTheme="minorHAnsi" w:eastAsia="Arial" w:hAnsiTheme="minorHAnsi" w:cs="Arial"/>
        </w:rPr>
        <w:t xml:space="preserve"> 2</w:t>
      </w:r>
      <w:r w:rsidRPr="0022058A">
        <w:rPr>
          <w:rFonts w:asciiTheme="minorHAnsi" w:eastAsia="Arial" w:hAnsiTheme="minorHAnsi" w:cs="Arial"/>
          <w:vertAlign w:val="superscript"/>
        </w:rPr>
        <w:t>nd</w:t>
      </w:r>
      <w:r w:rsidRPr="0022058A">
        <w:rPr>
          <w:rFonts w:asciiTheme="minorHAnsi" w:eastAsia="Arial" w:hAnsiTheme="minorHAnsi" w:cs="Arial"/>
        </w:rPr>
        <w:t xml:space="preserve"> year DEI Ambassadors, first year students utilized role-play and other creative learning activities to demonstrate their understanding of core DEI concepts and how it relates to their interactions with each other and the Rollins community</w:t>
      </w:r>
      <w:r w:rsidR="00302C7D" w:rsidRPr="0022058A">
        <w:rPr>
          <w:rFonts w:asciiTheme="minorHAnsi" w:eastAsia="Arial" w:hAnsiTheme="minorHAnsi" w:cs="Arial"/>
        </w:rPr>
        <w:t>.  The</w:t>
      </w:r>
      <w:r w:rsidR="003405D0">
        <w:rPr>
          <w:rFonts w:asciiTheme="minorHAnsi" w:eastAsia="Arial" w:hAnsiTheme="minorHAnsi" w:cs="Arial"/>
        </w:rPr>
        <w:t xml:space="preserve"> concept of “Being a Rollins Citizen” was further promoted </w:t>
      </w:r>
      <w:r w:rsidR="00012355">
        <w:rPr>
          <w:rFonts w:asciiTheme="minorHAnsi" w:eastAsia="Arial" w:hAnsiTheme="minorHAnsi" w:cs="Arial"/>
        </w:rPr>
        <w:t xml:space="preserve">using a </w:t>
      </w:r>
      <w:r w:rsidR="00671573" w:rsidRPr="0022058A">
        <w:rPr>
          <w:rFonts w:asciiTheme="minorHAnsi" w:eastAsia="Arial" w:hAnsiTheme="minorHAnsi" w:cs="Arial"/>
        </w:rPr>
        <w:t>bulletin board located on the Rollins Bridge</w:t>
      </w:r>
      <w:r w:rsidR="00012355">
        <w:rPr>
          <w:rFonts w:asciiTheme="minorHAnsi" w:eastAsia="Arial" w:hAnsiTheme="minorHAnsi" w:cs="Arial"/>
        </w:rPr>
        <w:t xml:space="preserve">, where </w:t>
      </w:r>
      <w:r w:rsidR="00504799">
        <w:rPr>
          <w:rFonts w:asciiTheme="minorHAnsi" w:eastAsia="Arial" w:hAnsiTheme="minorHAnsi" w:cs="Arial"/>
        </w:rPr>
        <w:t xml:space="preserve">(passerby) </w:t>
      </w:r>
      <w:r w:rsidR="00671573" w:rsidRPr="0022058A">
        <w:rPr>
          <w:rFonts w:asciiTheme="minorHAnsi" w:eastAsia="Arial" w:hAnsiTheme="minorHAnsi" w:cs="Arial"/>
        </w:rPr>
        <w:t xml:space="preserve">students </w:t>
      </w:r>
      <w:r w:rsidR="000B59EA">
        <w:rPr>
          <w:rFonts w:asciiTheme="minorHAnsi" w:eastAsia="Arial" w:hAnsiTheme="minorHAnsi" w:cs="Arial"/>
        </w:rPr>
        <w:t>could</w:t>
      </w:r>
      <w:r w:rsidR="00671573" w:rsidRPr="0022058A">
        <w:rPr>
          <w:rFonts w:asciiTheme="minorHAnsi" w:eastAsia="Arial" w:hAnsiTheme="minorHAnsi" w:cs="Arial"/>
        </w:rPr>
        <w:t xml:space="preserve"> </w:t>
      </w:r>
      <w:r w:rsidR="00504799">
        <w:rPr>
          <w:rFonts w:asciiTheme="minorHAnsi" w:eastAsia="Arial" w:hAnsiTheme="minorHAnsi" w:cs="Arial"/>
        </w:rPr>
        <w:t xml:space="preserve">write </w:t>
      </w:r>
      <w:r w:rsidR="0093093F">
        <w:rPr>
          <w:rFonts w:asciiTheme="minorHAnsi" w:eastAsia="Arial" w:hAnsiTheme="minorHAnsi" w:cs="Arial"/>
        </w:rPr>
        <w:t>up</w:t>
      </w:r>
      <w:r w:rsidR="00504799">
        <w:rPr>
          <w:rFonts w:asciiTheme="minorHAnsi" w:eastAsia="Arial" w:hAnsiTheme="minorHAnsi" w:cs="Arial"/>
        </w:rPr>
        <w:t xml:space="preserve"> and</w:t>
      </w:r>
      <w:r w:rsidR="00671573" w:rsidRPr="0022058A">
        <w:rPr>
          <w:rFonts w:asciiTheme="minorHAnsi" w:eastAsia="Arial" w:hAnsiTheme="minorHAnsi" w:cs="Arial"/>
        </w:rPr>
        <w:t xml:space="preserve"> post </w:t>
      </w:r>
      <w:r w:rsidR="0093093F">
        <w:rPr>
          <w:rFonts w:asciiTheme="minorHAnsi" w:eastAsia="Arial" w:hAnsiTheme="minorHAnsi" w:cs="Arial"/>
        </w:rPr>
        <w:t xml:space="preserve">small </w:t>
      </w:r>
      <w:r w:rsidR="00671573" w:rsidRPr="0022058A">
        <w:rPr>
          <w:rFonts w:asciiTheme="minorHAnsi" w:eastAsia="Arial" w:hAnsiTheme="minorHAnsi" w:cs="Arial"/>
        </w:rPr>
        <w:t xml:space="preserve">notes on what it means to be a “Rollins Citizen”.  By the second week of classes, the board was littered with </w:t>
      </w:r>
      <w:r w:rsidR="000F359F" w:rsidRPr="0022058A">
        <w:rPr>
          <w:rFonts w:asciiTheme="minorHAnsi" w:eastAsia="Arial" w:hAnsiTheme="minorHAnsi" w:cs="Arial"/>
        </w:rPr>
        <w:t>post-its that demonstrated the learnings from the session</w:t>
      </w:r>
      <w:r w:rsidR="0093093F">
        <w:rPr>
          <w:rFonts w:asciiTheme="minorHAnsi" w:eastAsia="Arial" w:hAnsiTheme="minorHAnsi" w:cs="Arial"/>
        </w:rPr>
        <w:t>s</w:t>
      </w:r>
      <w:r w:rsidR="000F359F" w:rsidRPr="0022058A">
        <w:rPr>
          <w:rFonts w:asciiTheme="minorHAnsi" w:eastAsia="Arial" w:hAnsiTheme="minorHAnsi" w:cs="Arial"/>
        </w:rPr>
        <w:t xml:space="preserve">, direct quotes from the Community </w:t>
      </w:r>
      <w:r w:rsidR="006E3041">
        <w:rPr>
          <w:rFonts w:asciiTheme="minorHAnsi" w:eastAsia="Arial" w:hAnsiTheme="minorHAnsi" w:cs="Arial"/>
        </w:rPr>
        <w:t>Agreement</w:t>
      </w:r>
      <w:r w:rsidR="000F359F" w:rsidRPr="0022058A">
        <w:rPr>
          <w:rFonts w:asciiTheme="minorHAnsi" w:eastAsia="Arial" w:hAnsiTheme="minorHAnsi" w:cs="Arial"/>
        </w:rPr>
        <w:t xml:space="preserve"> and other ways that students plan to </w:t>
      </w:r>
      <w:r w:rsidR="00E53BA4" w:rsidRPr="0022058A">
        <w:rPr>
          <w:rFonts w:asciiTheme="minorHAnsi" w:eastAsia="Arial" w:hAnsiTheme="minorHAnsi" w:cs="Arial"/>
        </w:rPr>
        <w:t xml:space="preserve">positively contribute to </w:t>
      </w:r>
      <w:r w:rsidR="006E3041">
        <w:rPr>
          <w:rFonts w:asciiTheme="minorHAnsi" w:eastAsia="Arial" w:hAnsiTheme="minorHAnsi" w:cs="Arial"/>
        </w:rPr>
        <w:t>the RSPH</w:t>
      </w:r>
      <w:r w:rsidR="00E53BA4" w:rsidRPr="0022058A">
        <w:rPr>
          <w:rFonts w:asciiTheme="minorHAnsi" w:eastAsia="Arial" w:hAnsiTheme="minorHAnsi" w:cs="Arial"/>
        </w:rPr>
        <w:t xml:space="preserve"> learning environment. </w:t>
      </w:r>
      <w:r w:rsidRPr="0022058A">
        <w:rPr>
          <w:rFonts w:asciiTheme="minorHAnsi" w:eastAsia="Arial" w:hAnsiTheme="minorHAnsi" w:cs="Arial"/>
        </w:rPr>
        <w:t xml:space="preserve"> </w:t>
      </w:r>
    </w:p>
    <w:p w14:paraId="3BB277DA" w14:textId="77777777" w:rsidR="00472A8B" w:rsidRDefault="00472A8B" w:rsidP="00472A8B">
      <w:pPr>
        <w:pStyle w:val="ListParagraph"/>
        <w:spacing w:before="20" w:after="20" w:line="360" w:lineRule="auto"/>
        <w:rPr>
          <w:rFonts w:asciiTheme="minorHAnsi" w:eastAsia="Arial" w:hAnsiTheme="minorHAnsi" w:cs="Arial"/>
          <w:bCs/>
        </w:rPr>
      </w:pPr>
    </w:p>
    <w:p w14:paraId="0E6744A2" w14:textId="708E4457" w:rsidR="00553F31" w:rsidRPr="00472A8B" w:rsidRDefault="0016469F" w:rsidP="00472A8B">
      <w:pPr>
        <w:pStyle w:val="ListParagraph"/>
        <w:spacing w:before="20" w:after="20" w:line="360" w:lineRule="auto"/>
        <w:rPr>
          <w:rFonts w:asciiTheme="minorHAnsi" w:eastAsia="Arial" w:hAnsiTheme="minorHAnsi" w:cs="Arial"/>
          <w:bCs/>
        </w:rPr>
      </w:pPr>
      <w:r>
        <w:rPr>
          <w:rFonts w:asciiTheme="minorHAnsi" w:eastAsia="Arial" w:hAnsiTheme="minorHAnsi" w:cs="Arial"/>
          <w:bCs/>
        </w:rPr>
        <w:lastRenderedPageBreak/>
        <w:t>For 2023, the Student Affairs Office and DEI Office</w:t>
      </w:r>
      <w:r w:rsidR="00FA4808" w:rsidRPr="00472A8B">
        <w:rPr>
          <w:rFonts w:asciiTheme="minorHAnsi" w:eastAsia="Arial" w:hAnsiTheme="minorHAnsi" w:cs="Arial"/>
          <w:bCs/>
        </w:rPr>
        <w:t xml:space="preserve"> ha</w:t>
      </w:r>
      <w:r>
        <w:rPr>
          <w:rFonts w:asciiTheme="minorHAnsi" w:eastAsia="Arial" w:hAnsiTheme="minorHAnsi" w:cs="Arial"/>
          <w:bCs/>
        </w:rPr>
        <w:t>ve</w:t>
      </w:r>
      <w:r w:rsidR="00553F31" w:rsidRPr="00472A8B">
        <w:rPr>
          <w:rFonts w:asciiTheme="minorHAnsi" w:eastAsia="Arial" w:hAnsiTheme="minorHAnsi" w:cs="Arial"/>
          <w:bCs/>
        </w:rPr>
        <w:t xml:space="preserve"> </w:t>
      </w:r>
      <w:r w:rsidR="008C0703" w:rsidRPr="00472A8B">
        <w:rPr>
          <w:rFonts w:asciiTheme="minorHAnsi" w:eastAsia="Arial" w:hAnsiTheme="minorHAnsi" w:cs="Arial"/>
          <w:bCs/>
        </w:rPr>
        <w:t xml:space="preserve">also </w:t>
      </w:r>
      <w:r w:rsidR="00553F31" w:rsidRPr="00472A8B">
        <w:rPr>
          <w:rFonts w:asciiTheme="minorHAnsi" w:eastAsia="Arial" w:hAnsiTheme="minorHAnsi" w:cs="Arial"/>
          <w:bCs/>
        </w:rPr>
        <w:t>led our student government leaders</w:t>
      </w:r>
      <w:r w:rsidR="008C0703" w:rsidRPr="00472A8B">
        <w:rPr>
          <w:rFonts w:asciiTheme="minorHAnsi" w:eastAsia="Arial" w:hAnsiTheme="minorHAnsi" w:cs="Arial"/>
          <w:bCs/>
        </w:rPr>
        <w:t xml:space="preserve"> (RSGA)</w:t>
      </w:r>
      <w:r w:rsidR="00553F31" w:rsidRPr="00472A8B">
        <w:rPr>
          <w:rFonts w:asciiTheme="minorHAnsi" w:eastAsia="Arial" w:hAnsiTheme="minorHAnsi" w:cs="Arial"/>
          <w:bCs/>
        </w:rPr>
        <w:t xml:space="preserve"> through an intensive DEI-related </w:t>
      </w:r>
      <w:r w:rsidR="00D4288D">
        <w:rPr>
          <w:rFonts w:asciiTheme="minorHAnsi" w:eastAsia="Arial" w:hAnsiTheme="minorHAnsi" w:cs="Arial"/>
          <w:bCs/>
        </w:rPr>
        <w:t xml:space="preserve">leadership </w:t>
      </w:r>
      <w:r w:rsidR="00553F31" w:rsidRPr="00472A8B">
        <w:rPr>
          <w:rFonts w:asciiTheme="minorHAnsi" w:eastAsia="Arial" w:hAnsiTheme="minorHAnsi" w:cs="Arial"/>
          <w:bCs/>
        </w:rPr>
        <w:t>workshop that included topics such as managing your personal triggers and how to navigate the different resources and support services when reporting/</w:t>
      </w:r>
      <w:r w:rsidR="00B21D23" w:rsidRPr="00472A8B">
        <w:rPr>
          <w:rFonts w:asciiTheme="minorHAnsi" w:eastAsia="Arial" w:hAnsiTheme="minorHAnsi" w:cs="Arial"/>
          <w:bCs/>
        </w:rPr>
        <w:t xml:space="preserve"> </w:t>
      </w:r>
      <w:r w:rsidR="00553F31" w:rsidRPr="00472A8B">
        <w:rPr>
          <w:rFonts w:asciiTheme="minorHAnsi" w:eastAsia="Arial" w:hAnsiTheme="minorHAnsi" w:cs="Arial"/>
          <w:bCs/>
        </w:rPr>
        <w:t xml:space="preserve">addressing bias incidents and/or DEI-related concerns.  </w:t>
      </w:r>
      <w:r w:rsidR="00B21D23" w:rsidRPr="00472A8B">
        <w:rPr>
          <w:rFonts w:asciiTheme="minorHAnsi" w:eastAsia="Arial" w:hAnsiTheme="minorHAnsi" w:cs="Arial"/>
          <w:bCs/>
        </w:rPr>
        <w:t>While this workshop was exclusive to student government leaders, Rollins has also provided</w:t>
      </w:r>
      <w:r w:rsidR="004A1A26" w:rsidRPr="00472A8B">
        <w:rPr>
          <w:rFonts w:asciiTheme="minorHAnsi" w:eastAsia="Arial" w:hAnsiTheme="minorHAnsi" w:cs="Arial"/>
          <w:bCs/>
        </w:rPr>
        <w:t xml:space="preserve"> </w:t>
      </w:r>
      <w:r w:rsidR="008C0703" w:rsidRPr="00472A8B">
        <w:rPr>
          <w:rFonts w:asciiTheme="minorHAnsi" w:eastAsia="Arial" w:hAnsiTheme="minorHAnsi" w:cs="Arial"/>
          <w:bCs/>
        </w:rPr>
        <w:t xml:space="preserve">a new Leadership Development Series to the entire student body </w:t>
      </w:r>
      <w:r w:rsidR="004A1A26" w:rsidRPr="00472A8B">
        <w:rPr>
          <w:rFonts w:asciiTheme="minorHAnsi" w:eastAsia="Arial" w:hAnsiTheme="minorHAnsi" w:cs="Arial"/>
          <w:bCs/>
        </w:rPr>
        <w:t xml:space="preserve">that </w:t>
      </w:r>
      <w:r w:rsidR="008C0703" w:rsidRPr="00472A8B">
        <w:rPr>
          <w:rFonts w:asciiTheme="minorHAnsi" w:eastAsia="Arial" w:hAnsiTheme="minorHAnsi" w:cs="Arial"/>
          <w:bCs/>
        </w:rPr>
        <w:t xml:space="preserve">provides several sessions on DEI related topics such as Conflict Analysis and Public Dialogue Skills and Advocacy.  </w:t>
      </w:r>
    </w:p>
    <w:p w14:paraId="2B5FC61A" w14:textId="77777777" w:rsidR="004A1A26" w:rsidRPr="00553F31" w:rsidRDefault="004A1A26" w:rsidP="00553F31">
      <w:pPr>
        <w:spacing w:before="20" w:after="20" w:line="360" w:lineRule="auto"/>
        <w:rPr>
          <w:rFonts w:asciiTheme="minorHAnsi" w:eastAsia="Arial" w:hAnsiTheme="minorHAnsi" w:cs="Arial"/>
          <w:bCs/>
        </w:rPr>
      </w:pPr>
    </w:p>
    <w:p w14:paraId="02A089F5" w14:textId="77777777" w:rsidR="00E23140" w:rsidRDefault="00553F31" w:rsidP="004839EB">
      <w:pPr>
        <w:pStyle w:val="ListParagraph"/>
        <w:numPr>
          <w:ilvl w:val="0"/>
          <w:numId w:val="28"/>
        </w:numPr>
        <w:spacing w:before="20" w:after="20" w:line="360" w:lineRule="auto"/>
        <w:rPr>
          <w:rFonts w:asciiTheme="minorHAnsi" w:eastAsia="Arial" w:hAnsiTheme="minorHAnsi" w:cs="Arial"/>
          <w:bCs/>
        </w:rPr>
      </w:pPr>
      <w:r w:rsidRPr="004839EB">
        <w:rPr>
          <w:rFonts w:asciiTheme="minorHAnsi" w:eastAsia="Arial" w:hAnsiTheme="minorHAnsi" w:cs="Arial"/>
          <w:b/>
          <w:bCs/>
        </w:rPr>
        <w:t xml:space="preserve">Faculty Recruitment and Retention: </w:t>
      </w:r>
      <w:r w:rsidRPr="004839EB">
        <w:rPr>
          <w:rFonts w:asciiTheme="minorHAnsi" w:eastAsia="Arial" w:hAnsiTheme="minorHAnsi" w:cs="Arial"/>
          <w:bCs/>
        </w:rPr>
        <w:t>While we continue to strive toward a greater diversification of our faculty, it is notable that we increased the number of underrepresented minority</w:t>
      </w:r>
      <w:r w:rsidR="000C66C2" w:rsidRPr="004839EB">
        <w:rPr>
          <w:rFonts w:asciiTheme="minorHAnsi" w:eastAsia="Arial" w:hAnsiTheme="minorHAnsi" w:cs="Arial"/>
          <w:bCs/>
        </w:rPr>
        <w:t xml:space="preserve"> (URM</w:t>
      </w:r>
      <w:r w:rsidR="00E77CCF" w:rsidRPr="004839EB">
        <w:rPr>
          <w:rFonts w:asciiTheme="minorHAnsi" w:eastAsia="Arial" w:hAnsiTheme="minorHAnsi" w:cs="Arial"/>
          <w:bCs/>
        </w:rPr>
        <w:t>*</w:t>
      </w:r>
      <w:r w:rsidR="000C66C2" w:rsidRPr="004839EB">
        <w:rPr>
          <w:rFonts w:asciiTheme="minorHAnsi" w:eastAsia="Arial" w:hAnsiTheme="minorHAnsi" w:cs="Arial"/>
          <w:bCs/>
        </w:rPr>
        <w:t>)</w:t>
      </w:r>
      <w:r w:rsidRPr="004839EB">
        <w:rPr>
          <w:rFonts w:asciiTheme="minorHAnsi" w:eastAsia="Arial" w:hAnsiTheme="minorHAnsi" w:cs="Arial"/>
          <w:bCs/>
        </w:rPr>
        <w:t xml:space="preserve"> </w:t>
      </w:r>
      <w:r w:rsidR="00DF6A64" w:rsidRPr="004839EB">
        <w:rPr>
          <w:rFonts w:asciiTheme="minorHAnsi" w:eastAsia="Arial" w:hAnsiTheme="minorHAnsi" w:cs="Arial"/>
          <w:bCs/>
        </w:rPr>
        <w:t xml:space="preserve">full time </w:t>
      </w:r>
      <w:r w:rsidRPr="004839EB">
        <w:rPr>
          <w:rFonts w:asciiTheme="minorHAnsi" w:eastAsia="Arial" w:hAnsiTheme="minorHAnsi" w:cs="Arial"/>
          <w:bCs/>
        </w:rPr>
        <w:t xml:space="preserve">faculty by four (4) persons </w:t>
      </w:r>
      <w:r w:rsidR="004E75CB" w:rsidRPr="004839EB">
        <w:rPr>
          <w:rFonts w:asciiTheme="minorHAnsi" w:eastAsia="Arial" w:hAnsiTheme="minorHAnsi" w:cs="Arial"/>
          <w:bCs/>
        </w:rPr>
        <w:t>from 2021 to 2022</w:t>
      </w:r>
      <w:r w:rsidR="00E81157" w:rsidRPr="004839EB">
        <w:rPr>
          <w:rFonts w:asciiTheme="minorHAnsi" w:eastAsia="Arial" w:hAnsiTheme="minorHAnsi" w:cs="Arial"/>
          <w:bCs/>
        </w:rPr>
        <w:t>,</w:t>
      </w:r>
      <w:r w:rsidR="004E75CB" w:rsidRPr="004839EB">
        <w:rPr>
          <w:rFonts w:asciiTheme="minorHAnsi" w:eastAsia="Arial" w:hAnsiTheme="minorHAnsi" w:cs="Arial"/>
          <w:bCs/>
        </w:rPr>
        <w:t xml:space="preserve"> and by</w:t>
      </w:r>
      <w:r w:rsidR="001775E7" w:rsidRPr="004839EB">
        <w:rPr>
          <w:rFonts w:asciiTheme="minorHAnsi" w:eastAsia="Arial" w:hAnsiTheme="minorHAnsi" w:cs="Arial"/>
          <w:bCs/>
        </w:rPr>
        <w:t xml:space="preserve"> an additional </w:t>
      </w:r>
      <w:r w:rsidR="007021B2" w:rsidRPr="004839EB">
        <w:rPr>
          <w:rFonts w:asciiTheme="minorHAnsi" w:eastAsia="Arial" w:hAnsiTheme="minorHAnsi" w:cs="Arial"/>
          <w:bCs/>
        </w:rPr>
        <w:t>two (2) persons from 2022 to 2023</w:t>
      </w:r>
      <w:r w:rsidRPr="004839EB">
        <w:rPr>
          <w:rFonts w:asciiTheme="minorHAnsi" w:eastAsia="Arial" w:hAnsiTheme="minorHAnsi" w:cs="Arial"/>
          <w:bCs/>
        </w:rPr>
        <w:t>.</w:t>
      </w:r>
      <w:r w:rsidR="007021B2" w:rsidRPr="004839EB">
        <w:rPr>
          <w:rFonts w:asciiTheme="minorHAnsi" w:eastAsia="Arial" w:hAnsiTheme="minorHAnsi" w:cs="Arial"/>
          <w:bCs/>
        </w:rPr>
        <w:t xml:space="preserve">   </w:t>
      </w:r>
      <w:r w:rsidR="00737910" w:rsidRPr="004839EB">
        <w:rPr>
          <w:rFonts w:asciiTheme="minorHAnsi" w:eastAsia="Arial" w:hAnsiTheme="minorHAnsi" w:cs="Arial"/>
          <w:bCs/>
        </w:rPr>
        <w:t xml:space="preserve">Rollins is </w:t>
      </w:r>
      <w:r w:rsidR="00480BF4" w:rsidRPr="004839EB">
        <w:rPr>
          <w:rFonts w:asciiTheme="minorHAnsi" w:eastAsia="Arial" w:hAnsiTheme="minorHAnsi" w:cs="Arial"/>
          <w:bCs/>
        </w:rPr>
        <w:t>at a rate of 10.7%</w:t>
      </w:r>
      <w:r w:rsidR="00737910" w:rsidRPr="004839EB">
        <w:rPr>
          <w:rFonts w:asciiTheme="minorHAnsi" w:eastAsia="Arial" w:hAnsiTheme="minorHAnsi" w:cs="Arial"/>
          <w:bCs/>
        </w:rPr>
        <w:t xml:space="preserve"> of URM</w:t>
      </w:r>
      <w:r w:rsidR="007021B2" w:rsidRPr="004839EB">
        <w:rPr>
          <w:rFonts w:asciiTheme="minorHAnsi" w:eastAsia="Arial" w:hAnsiTheme="minorHAnsi" w:cs="Arial"/>
          <w:bCs/>
        </w:rPr>
        <w:t xml:space="preserve"> </w:t>
      </w:r>
      <w:r w:rsidR="00E81157" w:rsidRPr="004839EB">
        <w:rPr>
          <w:rFonts w:asciiTheme="minorHAnsi" w:eastAsia="Arial" w:hAnsiTheme="minorHAnsi" w:cs="Arial"/>
          <w:bCs/>
        </w:rPr>
        <w:t>faculty</w:t>
      </w:r>
      <w:r w:rsidR="00531326" w:rsidRPr="004839EB">
        <w:rPr>
          <w:rFonts w:asciiTheme="minorHAnsi" w:eastAsia="Arial" w:hAnsiTheme="minorHAnsi" w:cs="Arial"/>
          <w:bCs/>
        </w:rPr>
        <w:t xml:space="preserve"> for 2023</w:t>
      </w:r>
      <w:r w:rsidR="00E81157" w:rsidRPr="004839EB">
        <w:rPr>
          <w:rFonts w:asciiTheme="minorHAnsi" w:eastAsia="Arial" w:hAnsiTheme="minorHAnsi" w:cs="Arial"/>
          <w:bCs/>
        </w:rPr>
        <w:t xml:space="preserve">, up from </w:t>
      </w:r>
      <w:r w:rsidR="00531326" w:rsidRPr="004839EB">
        <w:rPr>
          <w:rFonts w:asciiTheme="minorHAnsi" w:eastAsia="Arial" w:hAnsiTheme="minorHAnsi" w:cs="Arial"/>
          <w:bCs/>
        </w:rPr>
        <w:t>9.3% in 2021.</w:t>
      </w:r>
      <w:r w:rsidRPr="004839EB">
        <w:rPr>
          <w:rFonts w:asciiTheme="minorHAnsi" w:eastAsia="Arial" w:hAnsiTheme="minorHAnsi" w:cs="Arial"/>
          <w:b/>
          <w:bCs/>
        </w:rPr>
        <w:t xml:space="preserve">  </w:t>
      </w:r>
      <w:r w:rsidRPr="004839EB">
        <w:rPr>
          <w:rFonts w:asciiTheme="minorHAnsi" w:eastAsia="Arial" w:hAnsiTheme="minorHAnsi" w:cs="Arial"/>
          <w:bCs/>
        </w:rPr>
        <w:t xml:space="preserve">Much of our progress is due to several departments that have designed and implemented highly structured search committee procedures and processes.  </w:t>
      </w:r>
    </w:p>
    <w:p w14:paraId="1D2A9CEE" w14:textId="77777777" w:rsidR="00E23140" w:rsidRDefault="00E23140" w:rsidP="00E23140">
      <w:pPr>
        <w:pStyle w:val="ListParagraph"/>
        <w:spacing w:before="20" w:after="20" w:line="360" w:lineRule="auto"/>
        <w:rPr>
          <w:rFonts w:asciiTheme="minorHAnsi" w:eastAsia="Arial" w:hAnsiTheme="minorHAnsi" w:cs="Arial"/>
          <w:b/>
          <w:bCs/>
        </w:rPr>
      </w:pPr>
    </w:p>
    <w:p w14:paraId="2AC0B2C0" w14:textId="5BD9E397" w:rsidR="00553F31" w:rsidRDefault="00553F31" w:rsidP="00E23140">
      <w:pPr>
        <w:pStyle w:val="ListParagraph"/>
        <w:spacing w:before="20" w:after="20" w:line="360" w:lineRule="auto"/>
        <w:rPr>
          <w:rFonts w:asciiTheme="minorHAnsi" w:eastAsia="Arial" w:hAnsiTheme="minorHAnsi" w:cs="Arial"/>
          <w:bCs/>
        </w:rPr>
      </w:pPr>
      <w:r w:rsidRPr="004839EB">
        <w:rPr>
          <w:rFonts w:asciiTheme="minorHAnsi" w:eastAsia="Arial" w:hAnsiTheme="minorHAnsi" w:cs="Arial"/>
          <w:bCs/>
        </w:rPr>
        <w:t xml:space="preserve">In terms of retention, </w:t>
      </w:r>
      <w:r w:rsidR="008940C4" w:rsidRPr="004839EB">
        <w:rPr>
          <w:rFonts w:asciiTheme="minorHAnsi" w:eastAsia="Arial" w:hAnsiTheme="minorHAnsi" w:cs="Arial"/>
          <w:bCs/>
        </w:rPr>
        <w:t>between</w:t>
      </w:r>
      <w:r w:rsidR="009F77B8" w:rsidRPr="004839EB">
        <w:rPr>
          <w:rFonts w:asciiTheme="minorHAnsi" w:eastAsia="Arial" w:hAnsiTheme="minorHAnsi" w:cs="Arial"/>
          <w:bCs/>
        </w:rPr>
        <w:t xml:space="preserve"> December 2022 </w:t>
      </w:r>
      <w:r w:rsidR="008940C4" w:rsidRPr="004839EB">
        <w:rPr>
          <w:rFonts w:asciiTheme="minorHAnsi" w:eastAsia="Arial" w:hAnsiTheme="minorHAnsi" w:cs="Arial"/>
          <w:bCs/>
        </w:rPr>
        <w:t xml:space="preserve">and April 2023, </w:t>
      </w:r>
      <w:r w:rsidRPr="004839EB">
        <w:rPr>
          <w:rFonts w:asciiTheme="minorHAnsi" w:eastAsia="Arial" w:hAnsiTheme="minorHAnsi" w:cs="Arial"/>
          <w:bCs/>
        </w:rPr>
        <w:t xml:space="preserve">two listening sessions were held with nearly </w:t>
      </w:r>
      <w:proofErr w:type="gramStart"/>
      <w:r w:rsidRPr="004839EB">
        <w:rPr>
          <w:rFonts w:asciiTheme="minorHAnsi" w:eastAsia="Arial" w:hAnsiTheme="minorHAnsi" w:cs="Arial"/>
          <w:bCs/>
        </w:rPr>
        <w:t>all of</w:t>
      </w:r>
      <w:proofErr w:type="gramEnd"/>
      <w:r w:rsidRPr="004839EB">
        <w:rPr>
          <w:rFonts w:asciiTheme="minorHAnsi" w:eastAsia="Arial" w:hAnsiTheme="minorHAnsi" w:cs="Arial"/>
          <w:bCs/>
        </w:rPr>
        <w:t xml:space="preserve"> the Rollins URM faculty to discuss faculty mentoring at Rollins.  In these listening sessions (led by URM faculty), URM faculty were asked to reflect on their mentoring experiences in their departments and articulate any known inconsistencies and/or perceived (or true) inequities. URM faculty were also encouraged to voice what they considered to be important mentoring needs for </w:t>
      </w:r>
      <w:r w:rsidR="00925FFB">
        <w:rPr>
          <w:rFonts w:asciiTheme="minorHAnsi" w:eastAsia="Arial" w:hAnsiTheme="minorHAnsi" w:cs="Arial"/>
          <w:bCs/>
        </w:rPr>
        <w:t>early</w:t>
      </w:r>
      <w:r w:rsidRPr="004839EB">
        <w:rPr>
          <w:rFonts w:asciiTheme="minorHAnsi" w:eastAsia="Arial" w:hAnsiTheme="minorHAnsi" w:cs="Arial"/>
          <w:bCs/>
        </w:rPr>
        <w:t xml:space="preserve">, </w:t>
      </w:r>
      <w:proofErr w:type="gramStart"/>
      <w:r w:rsidRPr="004839EB">
        <w:rPr>
          <w:rFonts w:asciiTheme="minorHAnsi" w:eastAsia="Arial" w:hAnsiTheme="minorHAnsi" w:cs="Arial"/>
          <w:bCs/>
        </w:rPr>
        <w:t>mid-</w:t>
      </w:r>
      <w:proofErr w:type="gramEnd"/>
      <w:r w:rsidRPr="004839EB">
        <w:rPr>
          <w:rFonts w:asciiTheme="minorHAnsi" w:eastAsia="Arial" w:hAnsiTheme="minorHAnsi" w:cs="Arial"/>
          <w:bCs/>
        </w:rPr>
        <w:t xml:space="preserve"> and senior level faculty.</w:t>
      </w:r>
      <w:r w:rsidR="00F24245" w:rsidRPr="004839EB">
        <w:rPr>
          <w:rFonts w:asciiTheme="minorHAnsi" w:eastAsia="Arial" w:hAnsiTheme="minorHAnsi" w:cs="Arial"/>
          <w:bCs/>
        </w:rPr>
        <w:t xml:space="preserve"> The purpose of these meetings was to inform a new mentoring initiative by the Executive Associate Dean for Research and Faculty Affairs</w:t>
      </w:r>
      <w:r w:rsidR="00F0728A" w:rsidRPr="004839EB">
        <w:rPr>
          <w:rFonts w:asciiTheme="minorHAnsi" w:eastAsia="Arial" w:hAnsiTheme="minorHAnsi" w:cs="Arial"/>
          <w:bCs/>
        </w:rPr>
        <w:t xml:space="preserve"> that would </w:t>
      </w:r>
      <w:r w:rsidR="00F26883" w:rsidRPr="004839EB">
        <w:rPr>
          <w:rFonts w:asciiTheme="minorHAnsi" w:eastAsia="Arial" w:hAnsiTheme="minorHAnsi" w:cs="Arial"/>
          <w:bCs/>
        </w:rPr>
        <w:t>establish</w:t>
      </w:r>
      <w:r w:rsidR="00F24245" w:rsidRPr="004839EB">
        <w:rPr>
          <w:rFonts w:asciiTheme="minorHAnsi" w:eastAsia="Arial" w:hAnsiTheme="minorHAnsi" w:cs="Arial"/>
          <w:bCs/>
        </w:rPr>
        <w:t xml:space="preserve"> </w:t>
      </w:r>
      <w:r w:rsidR="00423042" w:rsidRPr="004839EB">
        <w:rPr>
          <w:rFonts w:asciiTheme="minorHAnsi" w:eastAsia="Arial" w:hAnsiTheme="minorHAnsi" w:cs="Arial"/>
          <w:bCs/>
        </w:rPr>
        <w:t xml:space="preserve">a new </w:t>
      </w:r>
      <w:r w:rsidR="004F3B4C">
        <w:rPr>
          <w:rFonts w:asciiTheme="minorHAnsi" w:eastAsia="Arial" w:hAnsiTheme="minorHAnsi" w:cs="Arial"/>
          <w:bCs/>
        </w:rPr>
        <w:t xml:space="preserve">faculty </w:t>
      </w:r>
      <w:r w:rsidR="00EE75E5">
        <w:rPr>
          <w:rFonts w:asciiTheme="minorHAnsi" w:eastAsia="Arial" w:hAnsiTheme="minorHAnsi" w:cs="Arial"/>
          <w:bCs/>
        </w:rPr>
        <w:t>mentoring</w:t>
      </w:r>
      <w:r w:rsidR="00423042" w:rsidRPr="004839EB">
        <w:rPr>
          <w:rFonts w:asciiTheme="minorHAnsi" w:eastAsia="Arial" w:hAnsiTheme="minorHAnsi" w:cs="Arial"/>
          <w:bCs/>
        </w:rPr>
        <w:t xml:space="preserve"> framework</w:t>
      </w:r>
      <w:r w:rsidR="00F24245" w:rsidRPr="004839EB">
        <w:rPr>
          <w:rFonts w:asciiTheme="minorHAnsi" w:eastAsia="Arial" w:hAnsiTheme="minorHAnsi" w:cs="Arial"/>
          <w:bCs/>
        </w:rPr>
        <w:t xml:space="preserve"> </w:t>
      </w:r>
      <w:r w:rsidR="00423042" w:rsidRPr="004839EB">
        <w:rPr>
          <w:rFonts w:asciiTheme="minorHAnsi" w:eastAsia="Arial" w:hAnsiTheme="minorHAnsi" w:cs="Arial"/>
          <w:bCs/>
        </w:rPr>
        <w:t xml:space="preserve">and minimum standards </w:t>
      </w:r>
      <w:r w:rsidR="00EE75E5">
        <w:rPr>
          <w:rFonts w:asciiTheme="minorHAnsi" w:eastAsia="Arial" w:hAnsiTheme="minorHAnsi" w:cs="Arial"/>
          <w:bCs/>
        </w:rPr>
        <w:t>that would apply to</w:t>
      </w:r>
      <w:r w:rsidR="00F24245" w:rsidRPr="004839EB">
        <w:rPr>
          <w:rFonts w:asciiTheme="minorHAnsi" w:eastAsia="Arial" w:hAnsiTheme="minorHAnsi" w:cs="Arial"/>
          <w:bCs/>
        </w:rPr>
        <w:t xml:space="preserve"> all departments</w:t>
      </w:r>
      <w:r w:rsidR="00423042" w:rsidRPr="004839EB">
        <w:rPr>
          <w:rFonts w:asciiTheme="minorHAnsi" w:eastAsia="Arial" w:hAnsiTheme="minorHAnsi" w:cs="Arial"/>
          <w:bCs/>
        </w:rPr>
        <w:t>,</w:t>
      </w:r>
      <w:r w:rsidR="00F24245" w:rsidRPr="004839EB">
        <w:rPr>
          <w:rFonts w:asciiTheme="minorHAnsi" w:eastAsia="Arial" w:hAnsiTheme="minorHAnsi" w:cs="Arial"/>
          <w:bCs/>
        </w:rPr>
        <w:t xml:space="preserve"> along with new accountability measures.</w:t>
      </w:r>
    </w:p>
    <w:p w14:paraId="7E0A1BDC" w14:textId="77777777" w:rsidR="00286236" w:rsidRPr="004839EB" w:rsidRDefault="00286236" w:rsidP="00E23140">
      <w:pPr>
        <w:pStyle w:val="ListParagraph"/>
        <w:spacing w:before="20" w:after="20" w:line="360" w:lineRule="auto"/>
        <w:rPr>
          <w:rFonts w:asciiTheme="minorHAnsi" w:eastAsia="Arial" w:hAnsiTheme="minorHAnsi" w:cs="Arial"/>
          <w:bCs/>
        </w:rPr>
      </w:pPr>
    </w:p>
    <w:p w14:paraId="139C2157" w14:textId="418D1A7D" w:rsidR="00DF6A64" w:rsidRPr="004839EB" w:rsidRDefault="004839EB" w:rsidP="004839EB">
      <w:pPr>
        <w:pStyle w:val="ListParagraph"/>
        <w:spacing w:before="20" w:after="20" w:line="360" w:lineRule="auto"/>
        <w:rPr>
          <w:rFonts w:asciiTheme="minorHAnsi" w:eastAsia="Arial" w:hAnsiTheme="minorHAnsi" w:cs="Arial"/>
          <w:bCs/>
          <w:sz w:val="16"/>
          <w:szCs w:val="16"/>
        </w:rPr>
      </w:pPr>
      <w:r>
        <w:rPr>
          <w:rFonts w:asciiTheme="minorHAnsi" w:eastAsiaTheme="minorEastAsia" w:hAnsi="Georgia" w:cstheme="minorBidi"/>
          <w:bCs/>
          <w:kern w:val="24"/>
          <w:sz w:val="16"/>
          <w:szCs w:val="16"/>
        </w:rPr>
        <w:t>*</w:t>
      </w:r>
      <w:r w:rsidR="00D621DC" w:rsidRPr="004839EB">
        <w:rPr>
          <w:rFonts w:asciiTheme="minorHAnsi" w:eastAsiaTheme="minorEastAsia" w:hAnsi="Georgia" w:cstheme="minorBidi"/>
          <w:bCs/>
          <w:kern w:val="24"/>
          <w:sz w:val="16"/>
          <w:szCs w:val="16"/>
        </w:rPr>
        <w:t xml:space="preserve">According to the </w:t>
      </w:r>
      <w:r w:rsidR="00D621DC" w:rsidRPr="004839EB">
        <w:rPr>
          <w:rFonts w:asciiTheme="minorHAnsi" w:eastAsia="Arial" w:hAnsiTheme="minorHAnsi" w:cs="Arial"/>
          <w:bCs/>
          <w:sz w:val="16"/>
          <w:szCs w:val="16"/>
        </w:rPr>
        <w:t>Notice of NIH's Interest in Diversity Notice Number: NOT-OD-20-</w:t>
      </w:r>
      <w:proofErr w:type="gramStart"/>
      <w:r w:rsidR="00D621DC" w:rsidRPr="004839EB">
        <w:rPr>
          <w:rFonts w:asciiTheme="minorHAnsi" w:eastAsia="Arial" w:hAnsiTheme="minorHAnsi" w:cs="Arial"/>
          <w:bCs/>
          <w:sz w:val="16"/>
          <w:szCs w:val="16"/>
        </w:rPr>
        <w:t>031,  Released</w:t>
      </w:r>
      <w:proofErr w:type="gramEnd"/>
      <w:r w:rsidR="00D621DC" w:rsidRPr="004839EB">
        <w:rPr>
          <w:rFonts w:asciiTheme="minorHAnsi" w:eastAsia="Arial" w:hAnsiTheme="minorHAnsi" w:cs="Arial"/>
          <w:bCs/>
          <w:sz w:val="16"/>
          <w:szCs w:val="16"/>
        </w:rPr>
        <w:t xml:space="preserve">: Nov 22, 2019, </w:t>
      </w:r>
      <w:r w:rsidR="00DF6A64" w:rsidRPr="004839EB">
        <w:rPr>
          <w:rFonts w:asciiTheme="minorHAnsi" w:eastAsia="Arial" w:hAnsiTheme="minorHAnsi" w:cs="Arial"/>
          <w:bCs/>
          <w:sz w:val="16"/>
          <w:szCs w:val="16"/>
        </w:rPr>
        <w:t>The following racial and ethnic groups have been shown to be underrepresented (URM) in biomedical research: Blacks or African Americans, Hispanics or Latinos, American Indians or Alaska Natives, Native Hawaiians and other Pacific Islanders</w:t>
      </w:r>
    </w:p>
    <w:p w14:paraId="4D7E6597" w14:textId="7C9B1027" w:rsidR="00E77CCF" w:rsidRPr="00553F31" w:rsidRDefault="00E77CCF" w:rsidP="00553F31">
      <w:pPr>
        <w:spacing w:before="20" w:after="20" w:line="360" w:lineRule="auto"/>
        <w:rPr>
          <w:rFonts w:asciiTheme="minorHAnsi" w:eastAsia="Arial" w:hAnsiTheme="minorHAnsi" w:cs="Arial"/>
          <w:bCs/>
        </w:rPr>
      </w:pPr>
    </w:p>
    <w:p w14:paraId="15F4BF35" w14:textId="27307220" w:rsidR="00553F31" w:rsidRDefault="00553F31" w:rsidP="00DC04C9">
      <w:pPr>
        <w:pStyle w:val="ListParagraph"/>
        <w:numPr>
          <w:ilvl w:val="0"/>
          <w:numId w:val="29"/>
        </w:numPr>
        <w:spacing w:before="20" w:after="20" w:line="360" w:lineRule="auto"/>
        <w:rPr>
          <w:rFonts w:asciiTheme="minorHAnsi" w:eastAsia="Arial" w:hAnsiTheme="minorHAnsi" w:cs="Arial"/>
          <w:bCs/>
        </w:rPr>
      </w:pPr>
      <w:r w:rsidRPr="004839EB">
        <w:rPr>
          <w:rFonts w:asciiTheme="minorHAnsi" w:eastAsia="Arial" w:hAnsiTheme="minorHAnsi" w:cs="Arial"/>
          <w:b/>
          <w:bCs/>
        </w:rPr>
        <w:t>Staff Satisfaction</w:t>
      </w:r>
      <w:r w:rsidRPr="004839EB">
        <w:rPr>
          <w:rFonts w:asciiTheme="minorHAnsi" w:eastAsia="Arial" w:hAnsiTheme="minorHAnsi" w:cs="Arial"/>
          <w:bCs/>
        </w:rPr>
        <w:t xml:space="preserve">:  In 2021, the Rollins Staff Council launched their committee and set of initial priorities.  One of the priorities included implementing a staff satisfaction survey to understand the thoughts, needs and concerns of the diverse Rollins staff community.  In March 2022, the web-based survey was </w:t>
      </w:r>
      <w:proofErr w:type="gramStart"/>
      <w:r w:rsidRPr="004839EB">
        <w:rPr>
          <w:rFonts w:asciiTheme="minorHAnsi" w:eastAsia="Arial" w:hAnsiTheme="minorHAnsi" w:cs="Arial"/>
          <w:bCs/>
        </w:rPr>
        <w:t>launched</w:t>
      </w:r>
      <w:proofErr w:type="gramEnd"/>
      <w:r w:rsidRPr="004839EB">
        <w:rPr>
          <w:rFonts w:asciiTheme="minorHAnsi" w:eastAsia="Arial" w:hAnsiTheme="minorHAnsi" w:cs="Arial"/>
          <w:bCs/>
        </w:rPr>
        <w:t xml:space="preserve"> and 175 staff members participated (response rate of 38%).  This first ever staff survey was an excellent opportunity for the Rollins community to learn about both the sources of workplace satisfaction for RSPH staff</w:t>
      </w:r>
      <w:r w:rsidR="001168BE">
        <w:rPr>
          <w:rFonts w:asciiTheme="minorHAnsi" w:eastAsia="Arial" w:hAnsiTheme="minorHAnsi" w:cs="Arial"/>
          <w:bCs/>
        </w:rPr>
        <w:t xml:space="preserve"> (workplace strengths)</w:t>
      </w:r>
      <w:r w:rsidRPr="004839EB">
        <w:rPr>
          <w:rFonts w:asciiTheme="minorHAnsi" w:eastAsia="Arial" w:hAnsiTheme="minorHAnsi" w:cs="Arial"/>
          <w:bCs/>
        </w:rPr>
        <w:t xml:space="preserve"> and areas for improvement.  RSPH administrators (Executive Associate Dean for Finance and Administration and the Assistant Dean for DEI) have drawn up a preliminary plan to address major issues noted in the survey and several initiatives have been approved by RSPH leadership and are underway (including developing various professional development workshops, evaluating</w:t>
      </w:r>
      <w:r w:rsidR="00F86B53">
        <w:rPr>
          <w:rFonts w:asciiTheme="minorHAnsi" w:eastAsia="Arial" w:hAnsiTheme="minorHAnsi" w:cs="Arial"/>
          <w:bCs/>
        </w:rPr>
        <w:t xml:space="preserve"> and change staff</w:t>
      </w:r>
      <w:r w:rsidRPr="004839EB">
        <w:rPr>
          <w:rFonts w:asciiTheme="minorHAnsi" w:eastAsia="Arial" w:hAnsiTheme="minorHAnsi" w:cs="Arial"/>
          <w:bCs/>
        </w:rPr>
        <w:t xml:space="preserve"> compensation levels</w:t>
      </w:r>
      <w:r w:rsidR="00F86B53">
        <w:rPr>
          <w:rFonts w:asciiTheme="minorHAnsi" w:eastAsia="Arial" w:hAnsiTheme="minorHAnsi" w:cs="Arial"/>
          <w:bCs/>
        </w:rPr>
        <w:t xml:space="preserve"> for several positions</w:t>
      </w:r>
      <w:r w:rsidRPr="004839EB">
        <w:rPr>
          <w:rFonts w:asciiTheme="minorHAnsi" w:eastAsia="Arial" w:hAnsiTheme="minorHAnsi" w:cs="Arial"/>
          <w:bCs/>
        </w:rPr>
        <w:t>, establishing more opportunities for staff recognition – like</w:t>
      </w:r>
      <w:r w:rsidR="00A54D75">
        <w:rPr>
          <w:rFonts w:asciiTheme="minorHAnsi" w:eastAsia="Arial" w:hAnsiTheme="minorHAnsi" w:cs="Arial"/>
          <w:bCs/>
        </w:rPr>
        <w:t xml:space="preserve"> the new RSPH</w:t>
      </w:r>
      <w:r w:rsidRPr="004839EB">
        <w:rPr>
          <w:rFonts w:asciiTheme="minorHAnsi" w:eastAsia="Arial" w:hAnsiTheme="minorHAnsi" w:cs="Arial"/>
          <w:bCs/>
        </w:rPr>
        <w:t xml:space="preserve"> staff awards).  </w:t>
      </w:r>
      <w:r w:rsidR="00F86B53">
        <w:rPr>
          <w:rFonts w:asciiTheme="minorHAnsi" w:eastAsia="Arial" w:hAnsiTheme="minorHAnsi" w:cs="Arial"/>
          <w:bCs/>
        </w:rPr>
        <w:t xml:space="preserve">Other initiatives </w:t>
      </w:r>
      <w:r w:rsidR="00F330CA">
        <w:rPr>
          <w:rFonts w:asciiTheme="minorHAnsi" w:eastAsia="Arial" w:hAnsiTheme="minorHAnsi" w:cs="Arial"/>
          <w:bCs/>
        </w:rPr>
        <w:t xml:space="preserve">around building a more </w:t>
      </w:r>
      <w:r w:rsidR="00E4701F">
        <w:rPr>
          <w:rFonts w:asciiTheme="minorHAnsi" w:eastAsia="Arial" w:hAnsiTheme="minorHAnsi" w:cs="Arial"/>
          <w:bCs/>
        </w:rPr>
        <w:t xml:space="preserve">connected and inclusive community have been facilitated by the Staff Council – including new social </w:t>
      </w:r>
      <w:r w:rsidR="007C37FE">
        <w:rPr>
          <w:rFonts w:asciiTheme="minorHAnsi" w:eastAsia="Arial" w:hAnsiTheme="minorHAnsi" w:cs="Arial"/>
          <w:bCs/>
        </w:rPr>
        <w:t xml:space="preserve">activities, </w:t>
      </w:r>
      <w:r w:rsidR="00D67198">
        <w:rPr>
          <w:rFonts w:asciiTheme="minorHAnsi" w:eastAsia="Arial" w:hAnsiTheme="minorHAnsi" w:cs="Arial"/>
          <w:bCs/>
        </w:rPr>
        <w:t>improving</w:t>
      </w:r>
      <w:r w:rsidR="007E3379">
        <w:rPr>
          <w:rFonts w:asciiTheme="minorHAnsi" w:eastAsia="Arial" w:hAnsiTheme="minorHAnsi" w:cs="Arial"/>
          <w:bCs/>
        </w:rPr>
        <w:t xml:space="preserve"> staff</w:t>
      </w:r>
      <w:r w:rsidR="00D67198">
        <w:rPr>
          <w:rFonts w:asciiTheme="minorHAnsi" w:eastAsia="Arial" w:hAnsiTheme="minorHAnsi" w:cs="Arial"/>
          <w:bCs/>
        </w:rPr>
        <w:t xml:space="preserve"> communications</w:t>
      </w:r>
      <w:r w:rsidR="007E3379">
        <w:rPr>
          <w:rFonts w:asciiTheme="minorHAnsi" w:eastAsia="Arial" w:hAnsiTheme="minorHAnsi" w:cs="Arial"/>
          <w:bCs/>
        </w:rPr>
        <w:t xml:space="preserve"> and </w:t>
      </w:r>
      <w:r w:rsidR="00215366">
        <w:rPr>
          <w:rFonts w:asciiTheme="minorHAnsi" w:eastAsia="Arial" w:hAnsiTheme="minorHAnsi" w:cs="Arial"/>
          <w:bCs/>
        </w:rPr>
        <w:t xml:space="preserve">advocating for an </w:t>
      </w:r>
      <w:proofErr w:type="gramStart"/>
      <w:r w:rsidR="00215366">
        <w:rPr>
          <w:rFonts w:asciiTheme="minorHAnsi" w:eastAsia="Arial" w:hAnsiTheme="minorHAnsi" w:cs="Arial"/>
          <w:bCs/>
        </w:rPr>
        <w:t>All Staff</w:t>
      </w:r>
      <w:proofErr w:type="gramEnd"/>
      <w:r w:rsidR="00215366">
        <w:rPr>
          <w:rFonts w:asciiTheme="minorHAnsi" w:eastAsia="Arial" w:hAnsiTheme="minorHAnsi" w:cs="Arial"/>
          <w:bCs/>
        </w:rPr>
        <w:t xml:space="preserve"> Meeting (scheduled for fall 2023).</w:t>
      </w:r>
    </w:p>
    <w:p w14:paraId="71D472A9" w14:textId="77777777" w:rsidR="001238E0" w:rsidRPr="00553F31" w:rsidRDefault="001238E0" w:rsidP="00553F31">
      <w:pPr>
        <w:spacing w:before="20" w:after="20" w:line="360" w:lineRule="auto"/>
        <w:rPr>
          <w:rFonts w:asciiTheme="minorHAnsi" w:eastAsia="Arial" w:hAnsiTheme="minorHAnsi" w:cs="Arial"/>
          <w:bCs/>
        </w:rPr>
      </w:pPr>
    </w:p>
    <w:p w14:paraId="6958100B" w14:textId="07D5CE08" w:rsidR="00553F31" w:rsidRDefault="00553F31" w:rsidP="008F25EC">
      <w:pPr>
        <w:pStyle w:val="ListParagraph"/>
        <w:numPr>
          <w:ilvl w:val="0"/>
          <w:numId w:val="29"/>
        </w:numPr>
        <w:spacing w:before="20" w:after="20" w:line="360" w:lineRule="auto"/>
        <w:rPr>
          <w:rFonts w:asciiTheme="minorHAnsi" w:eastAsia="Arial" w:hAnsiTheme="minorHAnsi" w:cs="Arial"/>
          <w:bCs/>
        </w:rPr>
      </w:pPr>
      <w:r w:rsidRPr="008F25EC">
        <w:rPr>
          <w:rFonts w:asciiTheme="minorHAnsi" w:eastAsia="Arial" w:hAnsiTheme="minorHAnsi" w:cs="Arial"/>
          <w:b/>
          <w:bCs/>
        </w:rPr>
        <w:t>Bias Navigation Tool</w:t>
      </w:r>
      <w:r w:rsidRPr="008F25EC">
        <w:rPr>
          <w:rFonts w:asciiTheme="minorHAnsi" w:eastAsia="Arial" w:hAnsiTheme="minorHAnsi" w:cs="Arial"/>
          <w:bCs/>
        </w:rPr>
        <w:t>: One of the major pillars of advancing DEI at Emory and Rollins includes “taking responsibility and action for identifying and addressing persisten</w:t>
      </w:r>
      <w:r w:rsidR="006A137D">
        <w:rPr>
          <w:rFonts w:asciiTheme="minorHAnsi" w:eastAsia="Arial" w:hAnsiTheme="minorHAnsi" w:cs="Arial"/>
          <w:bCs/>
        </w:rPr>
        <w:t>t</w:t>
      </w:r>
      <w:r w:rsidRPr="008F25EC">
        <w:rPr>
          <w:rFonts w:asciiTheme="minorHAnsi" w:eastAsia="Arial" w:hAnsiTheme="minorHAnsi" w:cs="Arial"/>
          <w:bCs/>
        </w:rPr>
        <w:t xml:space="preserve"> patterns of inequity that impede our ability to fulfill our institutional mission and goals for education rooted in our DEI principles and values for the Emory enterprise” (</w:t>
      </w:r>
      <w:r w:rsidR="00170D90">
        <w:rPr>
          <w:rFonts w:asciiTheme="minorHAnsi" w:eastAsia="Arial" w:hAnsiTheme="minorHAnsi" w:cs="Arial"/>
          <w:bCs/>
        </w:rPr>
        <w:t xml:space="preserve">quoted from </w:t>
      </w:r>
      <w:r w:rsidRPr="008F25EC">
        <w:rPr>
          <w:rFonts w:asciiTheme="minorHAnsi" w:eastAsia="Arial" w:hAnsiTheme="minorHAnsi" w:cs="Arial"/>
          <w:bCs/>
        </w:rPr>
        <w:t xml:space="preserve">Emory DEI Strategic Pillar of Accountability).  </w:t>
      </w:r>
      <w:proofErr w:type="gramStart"/>
      <w:r w:rsidRPr="008F25EC">
        <w:rPr>
          <w:rFonts w:asciiTheme="minorHAnsi" w:eastAsia="Arial" w:hAnsiTheme="minorHAnsi" w:cs="Arial"/>
          <w:bCs/>
        </w:rPr>
        <w:t>In order to</w:t>
      </w:r>
      <w:proofErr w:type="gramEnd"/>
      <w:r w:rsidRPr="008F25EC">
        <w:rPr>
          <w:rFonts w:asciiTheme="minorHAnsi" w:eastAsia="Arial" w:hAnsiTheme="minorHAnsi" w:cs="Arial"/>
          <w:bCs/>
        </w:rPr>
        <w:t xml:space="preserve"> facilitate this, there must be “prompt and unbiased review of bias, discrimination and harassment complaints” (“Accountability”).  However, it has become evident that Rollins faculty, staff and students are not always sure what steps to take to report an incident or how to navigate the landscape of offices, websites and other resources that deal with these kinds of complaints. The Community and Diversity Committee of RSPH </w:t>
      </w:r>
      <w:r w:rsidR="008F25EC">
        <w:rPr>
          <w:rFonts w:asciiTheme="minorHAnsi" w:eastAsia="Arial" w:hAnsiTheme="minorHAnsi" w:cs="Arial"/>
          <w:bCs/>
        </w:rPr>
        <w:t>has provided input in developing</w:t>
      </w:r>
      <w:r w:rsidRPr="008F25EC">
        <w:rPr>
          <w:rFonts w:asciiTheme="minorHAnsi" w:eastAsia="Arial" w:hAnsiTheme="minorHAnsi" w:cs="Arial"/>
          <w:bCs/>
        </w:rPr>
        <w:t xml:space="preserve"> a visual guide (or tool) to assist faculty, </w:t>
      </w:r>
      <w:r w:rsidR="004C1F62" w:rsidRPr="008F25EC">
        <w:rPr>
          <w:rFonts w:asciiTheme="minorHAnsi" w:eastAsia="Arial" w:hAnsiTheme="minorHAnsi" w:cs="Arial"/>
          <w:bCs/>
        </w:rPr>
        <w:t>staff,</w:t>
      </w:r>
      <w:r w:rsidRPr="008F25EC">
        <w:rPr>
          <w:rFonts w:asciiTheme="minorHAnsi" w:eastAsia="Arial" w:hAnsiTheme="minorHAnsi" w:cs="Arial"/>
          <w:bCs/>
        </w:rPr>
        <w:t xml:space="preserve"> and students in clearly understanding their options for reporting possible bias and discrimination incidences.  The tool will be simple, intuitive, and informed by the existing resources and services available at Emory.  The student version of the tool was drafted and piloted with student leaders in Jan 2023 and is being finalized now</w:t>
      </w:r>
      <w:r w:rsidR="00CA6058">
        <w:rPr>
          <w:rFonts w:asciiTheme="minorHAnsi" w:eastAsia="Arial" w:hAnsiTheme="minorHAnsi" w:cs="Arial"/>
          <w:bCs/>
        </w:rPr>
        <w:t xml:space="preserve"> for review by the C&amp;D committee and DEI committee members</w:t>
      </w:r>
      <w:r w:rsidRPr="008F25EC">
        <w:rPr>
          <w:rFonts w:asciiTheme="minorHAnsi" w:eastAsia="Arial" w:hAnsiTheme="minorHAnsi" w:cs="Arial"/>
          <w:bCs/>
        </w:rPr>
        <w:t xml:space="preserve">.  The faculty and staff version will follow a similar template and be </w:t>
      </w:r>
      <w:r w:rsidR="00992B38">
        <w:rPr>
          <w:rFonts w:asciiTheme="minorHAnsi" w:eastAsia="Arial" w:hAnsiTheme="minorHAnsi" w:cs="Arial"/>
          <w:bCs/>
        </w:rPr>
        <w:t>drafted</w:t>
      </w:r>
      <w:r w:rsidRPr="008F25EC">
        <w:rPr>
          <w:rFonts w:asciiTheme="minorHAnsi" w:eastAsia="Arial" w:hAnsiTheme="minorHAnsi" w:cs="Arial"/>
          <w:bCs/>
        </w:rPr>
        <w:t xml:space="preserve"> by </w:t>
      </w:r>
      <w:r w:rsidR="00CA6058">
        <w:rPr>
          <w:rFonts w:asciiTheme="minorHAnsi" w:eastAsia="Arial" w:hAnsiTheme="minorHAnsi" w:cs="Arial"/>
          <w:bCs/>
        </w:rPr>
        <w:t>December</w:t>
      </w:r>
      <w:r w:rsidRPr="008F25EC">
        <w:rPr>
          <w:rFonts w:asciiTheme="minorHAnsi" w:eastAsia="Arial" w:hAnsiTheme="minorHAnsi" w:cs="Arial"/>
          <w:bCs/>
        </w:rPr>
        <w:t xml:space="preserve"> 2023</w:t>
      </w:r>
      <w:r w:rsidR="00992B38">
        <w:rPr>
          <w:rFonts w:asciiTheme="minorHAnsi" w:eastAsia="Arial" w:hAnsiTheme="minorHAnsi" w:cs="Arial"/>
          <w:bCs/>
        </w:rPr>
        <w:t>, with expected completion by early 2024</w:t>
      </w:r>
      <w:r w:rsidRPr="008F25EC">
        <w:rPr>
          <w:rFonts w:asciiTheme="minorHAnsi" w:eastAsia="Arial" w:hAnsiTheme="minorHAnsi" w:cs="Arial"/>
          <w:bCs/>
        </w:rPr>
        <w:t>.</w:t>
      </w:r>
    </w:p>
    <w:p w14:paraId="5BAD1933" w14:textId="77777777" w:rsidR="007744B1" w:rsidRDefault="007744B1" w:rsidP="007744B1">
      <w:pPr>
        <w:spacing w:before="20" w:after="20" w:line="360" w:lineRule="auto"/>
        <w:rPr>
          <w:rFonts w:asciiTheme="minorHAnsi" w:eastAsia="Arial" w:hAnsiTheme="minorHAnsi" w:cs="Arial"/>
          <w:bCs/>
        </w:rPr>
      </w:pPr>
    </w:p>
    <w:p w14:paraId="2CE51ECF" w14:textId="6BF60C1B" w:rsidR="007744B1" w:rsidRPr="007744B1" w:rsidRDefault="007744B1" w:rsidP="007744B1">
      <w:pPr>
        <w:spacing w:before="20" w:after="20" w:line="360" w:lineRule="auto"/>
        <w:rPr>
          <w:rFonts w:asciiTheme="minorHAnsi" w:eastAsia="Arial" w:hAnsiTheme="minorHAnsi" w:cs="Arial"/>
          <w:bCs/>
        </w:rPr>
      </w:pPr>
      <w:r>
        <w:rPr>
          <w:rFonts w:asciiTheme="minorHAnsi" w:eastAsia="Arial" w:hAnsiTheme="minorHAnsi" w:cs="Arial"/>
          <w:bCs/>
        </w:rPr>
        <w:t>Th</w:t>
      </w:r>
      <w:r w:rsidR="00F83FDA">
        <w:rPr>
          <w:rFonts w:asciiTheme="minorHAnsi" w:eastAsia="Arial" w:hAnsiTheme="minorHAnsi" w:cs="Arial"/>
          <w:bCs/>
        </w:rPr>
        <w:t xml:space="preserve">is sample of RSPH Workplan outcomes represents the </w:t>
      </w:r>
      <w:r w:rsidR="002164B2">
        <w:rPr>
          <w:rFonts w:asciiTheme="minorHAnsi" w:eastAsia="Arial" w:hAnsiTheme="minorHAnsi" w:cs="Arial"/>
          <w:bCs/>
        </w:rPr>
        <w:t>commitment</w:t>
      </w:r>
      <w:r w:rsidR="00AB78A4">
        <w:rPr>
          <w:rFonts w:asciiTheme="minorHAnsi" w:eastAsia="Arial" w:hAnsiTheme="minorHAnsi" w:cs="Arial"/>
          <w:bCs/>
        </w:rPr>
        <w:t xml:space="preserve"> and genuine effort by Rollins leadership at the school and department</w:t>
      </w:r>
      <w:r w:rsidR="00C21286">
        <w:rPr>
          <w:rFonts w:asciiTheme="minorHAnsi" w:eastAsia="Arial" w:hAnsiTheme="minorHAnsi" w:cs="Arial"/>
          <w:bCs/>
        </w:rPr>
        <w:t>/unit</w:t>
      </w:r>
      <w:r w:rsidR="00AB78A4">
        <w:rPr>
          <w:rFonts w:asciiTheme="minorHAnsi" w:eastAsia="Arial" w:hAnsiTheme="minorHAnsi" w:cs="Arial"/>
          <w:bCs/>
        </w:rPr>
        <w:t xml:space="preserve"> level to integrate DEI within their </w:t>
      </w:r>
      <w:r w:rsidR="00D35A4C">
        <w:rPr>
          <w:rFonts w:asciiTheme="minorHAnsi" w:eastAsia="Arial" w:hAnsiTheme="minorHAnsi" w:cs="Arial"/>
          <w:bCs/>
        </w:rPr>
        <w:t>respective locations</w:t>
      </w:r>
      <w:r w:rsidR="000279F7">
        <w:rPr>
          <w:rFonts w:asciiTheme="minorHAnsi" w:eastAsia="Arial" w:hAnsiTheme="minorHAnsi" w:cs="Arial"/>
          <w:bCs/>
        </w:rPr>
        <w:t>.  Many of these accomplishments would not be possible without t</w:t>
      </w:r>
      <w:r w:rsidR="00F80F5C">
        <w:rPr>
          <w:rFonts w:asciiTheme="minorHAnsi" w:eastAsia="Arial" w:hAnsiTheme="minorHAnsi" w:cs="Arial"/>
          <w:bCs/>
        </w:rPr>
        <w:t>houghtful collaboration</w:t>
      </w:r>
      <w:r w:rsidR="001739A2">
        <w:rPr>
          <w:rFonts w:asciiTheme="minorHAnsi" w:eastAsia="Arial" w:hAnsiTheme="minorHAnsi" w:cs="Arial"/>
          <w:bCs/>
        </w:rPr>
        <w:t>, active engagement,</w:t>
      </w:r>
      <w:r w:rsidR="00B35142">
        <w:rPr>
          <w:rFonts w:asciiTheme="minorHAnsi" w:eastAsia="Arial" w:hAnsiTheme="minorHAnsi" w:cs="Arial"/>
          <w:bCs/>
        </w:rPr>
        <w:t xml:space="preserve"> </w:t>
      </w:r>
      <w:r w:rsidR="00C637BA">
        <w:rPr>
          <w:rFonts w:asciiTheme="minorHAnsi" w:eastAsia="Arial" w:hAnsiTheme="minorHAnsi" w:cs="Arial"/>
          <w:bCs/>
        </w:rPr>
        <w:t>and a good deal of cultural humility as new initiatives were</w:t>
      </w:r>
      <w:r w:rsidR="006C19DC">
        <w:rPr>
          <w:rFonts w:asciiTheme="minorHAnsi" w:eastAsia="Arial" w:hAnsiTheme="minorHAnsi" w:cs="Arial"/>
          <w:bCs/>
        </w:rPr>
        <w:t xml:space="preserve"> advanced</w:t>
      </w:r>
      <w:r w:rsidR="001739A2">
        <w:rPr>
          <w:rFonts w:asciiTheme="minorHAnsi" w:eastAsia="Arial" w:hAnsiTheme="minorHAnsi" w:cs="Arial"/>
          <w:bCs/>
        </w:rPr>
        <w:t xml:space="preserve"> and </w:t>
      </w:r>
      <w:r w:rsidR="006C19DC">
        <w:rPr>
          <w:rFonts w:asciiTheme="minorHAnsi" w:eastAsia="Arial" w:hAnsiTheme="minorHAnsi" w:cs="Arial"/>
          <w:bCs/>
        </w:rPr>
        <w:t>lessons were learned</w:t>
      </w:r>
      <w:r w:rsidR="001739A2">
        <w:rPr>
          <w:rFonts w:asciiTheme="minorHAnsi" w:eastAsia="Arial" w:hAnsiTheme="minorHAnsi" w:cs="Arial"/>
          <w:bCs/>
        </w:rPr>
        <w:t>.  As the school continued to address</w:t>
      </w:r>
      <w:r w:rsidR="004D7993">
        <w:rPr>
          <w:rFonts w:asciiTheme="minorHAnsi" w:eastAsia="Arial" w:hAnsiTheme="minorHAnsi" w:cs="Arial"/>
          <w:bCs/>
        </w:rPr>
        <w:t xml:space="preserve"> DEI</w:t>
      </w:r>
      <w:r w:rsidR="00CD3ECC">
        <w:rPr>
          <w:rFonts w:asciiTheme="minorHAnsi" w:eastAsia="Arial" w:hAnsiTheme="minorHAnsi" w:cs="Arial"/>
          <w:bCs/>
        </w:rPr>
        <w:t xml:space="preserve"> infrastructure, policy</w:t>
      </w:r>
      <w:r w:rsidR="00FB478E">
        <w:rPr>
          <w:rFonts w:asciiTheme="minorHAnsi" w:eastAsia="Arial" w:hAnsiTheme="minorHAnsi" w:cs="Arial"/>
          <w:bCs/>
        </w:rPr>
        <w:t xml:space="preserve">, </w:t>
      </w:r>
      <w:r w:rsidR="00CD3ECC">
        <w:rPr>
          <w:rFonts w:asciiTheme="minorHAnsi" w:eastAsia="Arial" w:hAnsiTheme="minorHAnsi" w:cs="Arial"/>
          <w:bCs/>
        </w:rPr>
        <w:t>program strategy</w:t>
      </w:r>
      <w:r w:rsidR="00FB478E">
        <w:rPr>
          <w:rFonts w:asciiTheme="minorHAnsi" w:eastAsia="Arial" w:hAnsiTheme="minorHAnsi" w:cs="Arial"/>
          <w:bCs/>
        </w:rPr>
        <w:t xml:space="preserve"> and resources</w:t>
      </w:r>
      <w:r w:rsidR="004D7993">
        <w:rPr>
          <w:rFonts w:asciiTheme="minorHAnsi" w:eastAsia="Arial" w:hAnsiTheme="minorHAnsi" w:cs="Arial"/>
          <w:bCs/>
        </w:rPr>
        <w:t xml:space="preserve"> across the landscape of the RSPH community, the </w:t>
      </w:r>
      <w:r w:rsidR="00623AFE">
        <w:rPr>
          <w:rFonts w:asciiTheme="minorHAnsi" w:eastAsia="Arial" w:hAnsiTheme="minorHAnsi" w:cs="Arial"/>
          <w:bCs/>
        </w:rPr>
        <w:t xml:space="preserve">deeper, more focused work of DEI </w:t>
      </w:r>
      <w:r w:rsidR="009305B7">
        <w:rPr>
          <w:rFonts w:asciiTheme="minorHAnsi" w:eastAsia="Arial" w:hAnsiTheme="minorHAnsi" w:cs="Arial"/>
          <w:bCs/>
        </w:rPr>
        <w:t>proliferated</w:t>
      </w:r>
      <w:r w:rsidR="00623AFE">
        <w:rPr>
          <w:rFonts w:asciiTheme="minorHAnsi" w:eastAsia="Arial" w:hAnsiTheme="minorHAnsi" w:cs="Arial"/>
          <w:bCs/>
        </w:rPr>
        <w:t xml:space="preserve"> </w:t>
      </w:r>
      <w:r w:rsidR="009305B7">
        <w:rPr>
          <w:rFonts w:asciiTheme="minorHAnsi" w:eastAsia="Arial" w:hAnsiTheme="minorHAnsi" w:cs="Arial"/>
          <w:bCs/>
        </w:rPr>
        <w:t>greatly</w:t>
      </w:r>
      <w:r w:rsidR="00623AFE">
        <w:rPr>
          <w:rFonts w:asciiTheme="minorHAnsi" w:eastAsia="Arial" w:hAnsiTheme="minorHAnsi" w:cs="Arial"/>
          <w:bCs/>
        </w:rPr>
        <w:t xml:space="preserve"> within the academic departments.  The next section</w:t>
      </w:r>
      <w:r w:rsidR="002A2F9F">
        <w:rPr>
          <w:rFonts w:asciiTheme="minorHAnsi" w:eastAsia="Arial" w:hAnsiTheme="minorHAnsi" w:cs="Arial"/>
          <w:bCs/>
        </w:rPr>
        <w:t xml:space="preserve"> of this report</w:t>
      </w:r>
      <w:r w:rsidR="00623AFE">
        <w:rPr>
          <w:rFonts w:asciiTheme="minorHAnsi" w:eastAsia="Arial" w:hAnsiTheme="minorHAnsi" w:cs="Arial"/>
          <w:bCs/>
        </w:rPr>
        <w:t xml:space="preserve"> describes the work of </w:t>
      </w:r>
      <w:r w:rsidR="00FC0522">
        <w:rPr>
          <w:rFonts w:asciiTheme="minorHAnsi" w:eastAsia="Arial" w:hAnsiTheme="minorHAnsi" w:cs="Arial"/>
          <w:bCs/>
        </w:rPr>
        <w:t>the</w:t>
      </w:r>
      <w:r w:rsidR="002A2F9F">
        <w:rPr>
          <w:rFonts w:asciiTheme="minorHAnsi" w:eastAsia="Arial" w:hAnsiTheme="minorHAnsi" w:cs="Arial"/>
          <w:bCs/>
        </w:rPr>
        <w:t xml:space="preserve"> seven department</w:t>
      </w:r>
      <w:r w:rsidR="00FC0522">
        <w:rPr>
          <w:rFonts w:asciiTheme="minorHAnsi" w:eastAsia="Arial" w:hAnsiTheme="minorHAnsi" w:cs="Arial"/>
          <w:bCs/>
        </w:rPr>
        <w:t xml:space="preserve"> DEI committees along the three dimensions of the ODEI pillar</w:t>
      </w:r>
      <w:r w:rsidR="002A2F9F">
        <w:rPr>
          <w:rFonts w:asciiTheme="minorHAnsi" w:eastAsia="Arial" w:hAnsiTheme="minorHAnsi" w:cs="Arial"/>
          <w:bCs/>
        </w:rPr>
        <w:t>s</w:t>
      </w:r>
      <w:r w:rsidR="00FC0522">
        <w:rPr>
          <w:rFonts w:asciiTheme="minorHAnsi" w:eastAsia="Arial" w:hAnsiTheme="minorHAnsi" w:cs="Arial"/>
          <w:bCs/>
        </w:rPr>
        <w:t xml:space="preserve"> </w:t>
      </w:r>
      <w:r w:rsidR="002A2F9F">
        <w:rPr>
          <w:rFonts w:asciiTheme="minorHAnsi" w:eastAsia="Arial" w:hAnsiTheme="minorHAnsi" w:cs="Arial"/>
          <w:bCs/>
        </w:rPr>
        <w:t>(</w:t>
      </w:r>
      <w:r w:rsidR="00FC0522">
        <w:rPr>
          <w:rFonts w:asciiTheme="minorHAnsi" w:eastAsia="Arial" w:hAnsiTheme="minorHAnsi" w:cs="Arial"/>
          <w:bCs/>
        </w:rPr>
        <w:t xml:space="preserve">professional development, </w:t>
      </w:r>
      <w:proofErr w:type="gramStart"/>
      <w:r w:rsidR="00FC0522">
        <w:rPr>
          <w:rFonts w:asciiTheme="minorHAnsi" w:eastAsia="Arial" w:hAnsiTheme="minorHAnsi" w:cs="Arial"/>
          <w:bCs/>
        </w:rPr>
        <w:t>awareness</w:t>
      </w:r>
      <w:proofErr w:type="gramEnd"/>
      <w:r w:rsidR="00FC0522">
        <w:rPr>
          <w:rFonts w:asciiTheme="minorHAnsi" w:eastAsia="Arial" w:hAnsiTheme="minorHAnsi" w:cs="Arial"/>
          <w:bCs/>
        </w:rPr>
        <w:t xml:space="preserve"> and education</w:t>
      </w:r>
      <w:r w:rsidR="009305B7">
        <w:rPr>
          <w:rFonts w:asciiTheme="minorHAnsi" w:eastAsia="Arial" w:hAnsiTheme="minorHAnsi" w:cs="Arial"/>
          <w:bCs/>
        </w:rPr>
        <w:t xml:space="preserve">; climate and culture; and accountability). </w:t>
      </w:r>
    </w:p>
    <w:p w14:paraId="3C11331C" w14:textId="77777777" w:rsidR="004839EB" w:rsidRDefault="004839EB" w:rsidP="009D533A">
      <w:pPr>
        <w:spacing w:before="20" w:after="20" w:line="360" w:lineRule="auto"/>
        <w:rPr>
          <w:rFonts w:asciiTheme="minorHAnsi" w:eastAsia="Arial" w:hAnsiTheme="minorHAnsi" w:cs="Arial"/>
          <w:bCs/>
        </w:rPr>
      </w:pPr>
    </w:p>
    <w:p w14:paraId="3F817F2C" w14:textId="77777777" w:rsidR="00011D71" w:rsidRPr="008F3A25" w:rsidRDefault="00011D71" w:rsidP="006821B3">
      <w:pPr>
        <w:spacing w:before="20" w:after="20" w:line="360" w:lineRule="auto"/>
        <w:rPr>
          <w:rFonts w:asciiTheme="minorHAnsi" w:eastAsia="Arial" w:hAnsiTheme="minorHAnsi" w:cs="Arial"/>
          <w:bCs/>
        </w:rPr>
      </w:pPr>
    </w:p>
    <w:p w14:paraId="051E7F1D" w14:textId="77777777" w:rsidR="006821B3" w:rsidRDefault="006821B3" w:rsidP="006821B3">
      <w:pPr>
        <w:spacing w:before="20" w:after="20" w:line="360" w:lineRule="auto"/>
        <w:rPr>
          <w:rFonts w:asciiTheme="minorHAnsi" w:eastAsia="Arial" w:hAnsiTheme="minorHAnsi" w:cs="Arial"/>
          <w:b/>
          <w:color w:val="0B5394"/>
        </w:rPr>
      </w:pPr>
    </w:p>
    <w:p w14:paraId="2B21019B" w14:textId="5B65B27F" w:rsidR="00D91F4B" w:rsidRDefault="00D91F4B">
      <w:pPr>
        <w:spacing w:before="20" w:after="20" w:line="360" w:lineRule="auto"/>
        <w:rPr>
          <w:rFonts w:asciiTheme="minorHAnsi" w:eastAsia="Arial" w:hAnsiTheme="minorHAnsi" w:cs="Arial"/>
        </w:rPr>
      </w:pPr>
    </w:p>
    <w:p w14:paraId="677D9F9B" w14:textId="5960E59C" w:rsidR="006821B3" w:rsidRDefault="006821B3">
      <w:pPr>
        <w:spacing w:before="20" w:after="20" w:line="360" w:lineRule="auto"/>
        <w:rPr>
          <w:rFonts w:asciiTheme="minorHAnsi" w:eastAsia="Arial" w:hAnsiTheme="minorHAnsi" w:cs="Arial"/>
        </w:rPr>
      </w:pPr>
    </w:p>
    <w:p w14:paraId="75556584" w14:textId="68245C9B" w:rsidR="006821B3" w:rsidRDefault="006821B3">
      <w:pPr>
        <w:rPr>
          <w:rFonts w:asciiTheme="minorHAnsi" w:eastAsia="Arial" w:hAnsiTheme="minorHAnsi" w:cs="Arial"/>
        </w:rPr>
      </w:pPr>
      <w:r>
        <w:rPr>
          <w:rFonts w:asciiTheme="minorHAnsi" w:eastAsia="Arial" w:hAnsiTheme="minorHAnsi" w:cs="Arial"/>
        </w:rPr>
        <w:br w:type="page"/>
      </w:r>
    </w:p>
    <w:p w14:paraId="560196A0" w14:textId="77777777" w:rsidR="006821B3" w:rsidRDefault="006821B3">
      <w:pPr>
        <w:spacing w:before="20" w:after="20" w:line="360" w:lineRule="auto"/>
        <w:rPr>
          <w:rFonts w:asciiTheme="minorHAnsi" w:eastAsia="Arial" w:hAnsiTheme="minorHAnsi" w:cs="Arial"/>
        </w:rPr>
      </w:pPr>
    </w:p>
    <w:p w14:paraId="48625464" w14:textId="5460BD72" w:rsidR="00D632F4" w:rsidRPr="005E382E" w:rsidRDefault="00C3060D" w:rsidP="008F5465">
      <w:pPr>
        <w:spacing w:before="20" w:after="20" w:line="360" w:lineRule="auto"/>
        <w:jc w:val="center"/>
        <w:rPr>
          <w:rFonts w:asciiTheme="minorHAnsi" w:eastAsia="Arial" w:hAnsiTheme="minorHAnsi" w:cs="Arial"/>
          <w:b/>
          <w:color w:val="0B5394"/>
          <w:sz w:val="27"/>
          <w:szCs w:val="27"/>
        </w:rPr>
      </w:pPr>
      <w:r>
        <w:rPr>
          <w:rFonts w:asciiTheme="minorHAnsi" w:eastAsia="Arial" w:hAnsiTheme="minorHAnsi" w:cs="Arial"/>
          <w:b/>
          <w:color w:val="0B5394"/>
          <w:sz w:val="27"/>
          <w:szCs w:val="27"/>
        </w:rPr>
        <w:t xml:space="preserve">RSPH Department </w:t>
      </w:r>
      <w:r w:rsidR="00A66659">
        <w:rPr>
          <w:rFonts w:asciiTheme="minorHAnsi" w:eastAsia="Arial" w:hAnsiTheme="minorHAnsi" w:cs="Arial"/>
          <w:b/>
          <w:color w:val="0B5394"/>
          <w:sz w:val="27"/>
          <w:szCs w:val="27"/>
        </w:rPr>
        <w:t xml:space="preserve">DEI </w:t>
      </w:r>
      <w:r>
        <w:rPr>
          <w:rFonts w:asciiTheme="minorHAnsi" w:eastAsia="Arial" w:hAnsiTheme="minorHAnsi" w:cs="Arial"/>
          <w:b/>
          <w:color w:val="0B5394"/>
          <w:sz w:val="27"/>
          <w:szCs w:val="27"/>
        </w:rPr>
        <w:t>Activities</w:t>
      </w:r>
      <w:r w:rsidR="00D834BC">
        <w:rPr>
          <w:rFonts w:asciiTheme="minorHAnsi" w:eastAsia="Arial" w:hAnsiTheme="minorHAnsi" w:cs="Arial"/>
          <w:b/>
          <w:color w:val="0B5394"/>
          <w:sz w:val="27"/>
          <w:szCs w:val="27"/>
        </w:rPr>
        <w:t xml:space="preserve"> </w:t>
      </w:r>
    </w:p>
    <w:p w14:paraId="2FCF3831" w14:textId="78610C0A" w:rsidR="00331C01" w:rsidRDefault="00331C01" w:rsidP="00331C01">
      <w:pPr>
        <w:spacing w:before="20" w:after="20" w:line="360" w:lineRule="auto"/>
        <w:rPr>
          <w:rFonts w:asciiTheme="minorHAnsi" w:eastAsia="Arial" w:hAnsiTheme="minorHAnsi" w:cs="Arial"/>
          <w:color w:val="000000"/>
        </w:rPr>
      </w:pPr>
      <w:r>
        <w:rPr>
          <w:rFonts w:asciiTheme="minorHAnsi" w:eastAsia="Arial" w:hAnsiTheme="minorHAnsi" w:cs="Arial"/>
        </w:rPr>
        <w:t>As stated</w:t>
      </w:r>
      <w:r w:rsidR="00D834BC">
        <w:rPr>
          <w:rFonts w:asciiTheme="minorHAnsi" w:eastAsia="Arial" w:hAnsiTheme="minorHAnsi" w:cs="Arial"/>
        </w:rPr>
        <w:t xml:space="preserve"> in the previous section</w:t>
      </w:r>
      <w:r>
        <w:rPr>
          <w:rFonts w:asciiTheme="minorHAnsi" w:eastAsia="Arial" w:hAnsiTheme="minorHAnsi" w:cs="Arial"/>
        </w:rPr>
        <w:t xml:space="preserve">, the foundation of the </w:t>
      </w:r>
      <w:r w:rsidR="00A9556B">
        <w:rPr>
          <w:rFonts w:asciiTheme="minorHAnsi" w:eastAsia="Arial" w:hAnsiTheme="minorHAnsi" w:cs="Arial"/>
        </w:rPr>
        <w:t>two-year</w:t>
      </w:r>
      <w:r w:rsidR="00EB78F1">
        <w:rPr>
          <w:rFonts w:asciiTheme="minorHAnsi" w:eastAsia="Arial" w:hAnsiTheme="minorHAnsi" w:cs="Arial"/>
        </w:rPr>
        <w:t xml:space="preserve"> </w:t>
      </w:r>
      <w:r>
        <w:rPr>
          <w:rFonts w:asciiTheme="minorHAnsi" w:eastAsia="Arial" w:hAnsiTheme="minorHAnsi" w:cs="Arial"/>
        </w:rPr>
        <w:t>RSPH DEI Workplan included the Emory Office of DEI Three Pillars</w:t>
      </w:r>
      <w:r w:rsidR="009756A4">
        <w:rPr>
          <w:rFonts w:asciiTheme="minorHAnsi" w:eastAsia="Arial" w:hAnsiTheme="minorHAnsi" w:cs="Arial"/>
        </w:rPr>
        <w:t xml:space="preserve">. </w:t>
      </w:r>
      <w:r w:rsidR="00927720">
        <w:rPr>
          <w:rFonts w:asciiTheme="minorHAnsi" w:eastAsia="Arial" w:hAnsiTheme="minorHAnsi" w:cs="Arial"/>
        </w:rPr>
        <w:t xml:space="preserve"> As </w:t>
      </w:r>
      <w:r w:rsidR="009756A4">
        <w:rPr>
          <w:rFonts w:asciiTheme="minorHAnsi" w:eastAsia="Arial" w:hAnsiTheme="minorHAnsi" w:cs="Arial"/>
        </w:rPr>
        <w:t xml:space="preserve">Rollins </w:t>
      </w:r>
      <w:r>
        <w:rPr>
          <w:rFonts w:asciiTheme="minorHAnsi" w:eastAsia="Arial" w:hAnsiTheme="minorHAnsi" w:cs="Arial"/>
        </w:rPr>
        <w:t>school-level activity ha</w:t>
      </w:r>
      <w:r w:rsidR="009756A4">
        <w:rPr>
          <w:rFonts w:asciiTheme="minorHAnsi" w:eastAsia="Arial" w:hAnsiTheme="minorHAnsi" w:cs="Arial"/>
        </w:rPr>
        <w:t>s</w:t>
      </w:r>
      <w:r>
        <w:rPr>
          <w:rFonts w:asciiTheme="minorHAnsi" w:eastAsia="Arial" w:hAnsiTheme="minorHAnsi" w:cs="Arial"/>
        </w:rPr>
        <w:t xml:space="preserve"> been discussed</w:t>
      </w:r>
      <w:r w:rsidR="00AA3BE6">
        <w:rPr>
          <w:rFonts w:asciiTheme="minorHAnsi" w:eastAsia="Arial" w:hAnsiTheme="minorHAnsi" w:cs="Arial"/>
        </w:rPr>
        <w:t xml:space="preserve">, it is important to pivot to </w:t>
      </w:r>
      <w:r w:rsidR="00F1785F">
        <w:rPr>
          <w:rFonts w:asciiTheme="minorHAnsi" w:eastAsia="Arial" w:hAnsiTheme="minorHAnsi" w:cs="Arial"/>
        </w:rPr>
        <w:t xml:space="preserve">the significant expansion of </w:t>
      </w:r>
      <w:r>
        <w:rPr>
          <w:rFonts w:asciiTheme="minorHAnsi" w:eastAsia="Arial" w:hAnsiTheme="minorHAnsi" w:cs="Arial"/>
          <w:color w:val="000000"/>
        </w:rPr>
        <w:t xml:space="preserve">DEI </w:t>
      </w:r>
      <w:r w:rsidR="00A1736B">
        <w:rPr>
          <w:rFonts w:asciiTheme="minorHAnsi" w:eastAsia="Arial" w:hAnsiTheme="minorHAnsi" w:cs="Arial"/>
          <w:color w:val="000000"/>
        </w:rPr>
        <w:t>activities</w:t>
      </w:r>
      <w:r>
        <w:rPr>
          <w:rFonts w:asciiTheme="minorHAnsi" w:eastAsia="Arial" w:hAnsiTheme="minorHAnsi" w:cs="Arial"/>
          <w:color w:val="000000"/>
        </w:rPr>
        <w:t xml:space="preserve"> </w:t>
      </w:r>
      <w:r w:rsidR="00B07B42">
        <w:rPr>
          <w:rFonts w:asciiTheme="minorHAnsi" w:eastAsia="Arial" w:hAnsiTheme="minorHAnsi" w:cs="Arial"/>
          <w:color w:val="000000"/>
        </w:rPr>
        <w:t>in</w:t>
      </w:r>
      <w:r>
        <w:rPr>
          <w:rFonts w:asciiTheme="minorHAnsi" w:eastAsia="Arial" w:hAnsiTheme="minorHAnsi" w:cs="Arial"/>
          <w:color w:val="000000"/>
        </w:rPr>
        <w:t xml:space="preserve"> </w:t>
      </w:r>
      <w:r w:rsidR="00CB6D82">
        <w:rPr>
          <w:rFonts w:asciiTheme="minorHAnsi" w:eastAsia="Arial" w:hAnsiTheme="minorHAnsi" w:cs="Arial"/>
          <w:color w:val="000000"/>
        </w:rPr>
        <w:t>RSPH</w:t>
      </w:r>
      <w:r>
        <w:rPr>
          <w:rFonts w:asciiTheme="minorHAnsi" w:eastAsia="Arial" w:hAnsiTheme="minorHAnsi" w:cs="Arial"/>
          <w:color w:val="000000"/>
        </w:rPr>
        <w:t xml:space="preserve"> academic department</w:t>
      </w:r>
      <w:r w:rsidR="009756A4">
        <w:rPr>
          <w:rFonts w:asciiTheme="minorHAnsi" w:eastAsia="Arial" w:hAnsiTheme="minorHAnsi" w:cs="Arial"/>
          <w:color w:val="000000"/>
        </w:rPr>
        <w:t>s</w:t>
      </w:r>
      <w:r>
        <w:rPr>
          <w:rFonts w:asciiTheme="minorHAnsi" w:eastAsia="Arial" w:hAnsiTheme="minorHAnsi" w:cs="Arial"/>
          <w:color w:val="000000"/>
        </w:rPr>
        <w:t xml:space="preserve"> </w:t>
      </w:r>
      <w:r w:rsidR="00AA3BE6">
        <w:rPr>
          <w:rFonts w:asciiTheme="minorHAnsi" w:eastAsia="Arial" w:hAnsiTheme="minorHAnsi" w:cs="Arial"/>
          <w:color w:val="000000"/>
        </w:rPr>
        <w:t>between 2021 and 2023</w:t>
      </w:r>
      <w:r>
        <w:rPr>
          <w:rFonts w:asciiTheme="minorHAnsi" w:eastAsia="Arial" w:hAnsiTheme="minorHAnsi" w:cs="Arial"/>
          <w:color w:val="000000"/>
        </w:rPr>
        <w:t xml:space="preserve">.  </w:t>
      </w:r>
      <w:r w:rsidR="00EF7EB3">
        <w:rPr>
          <w:rFonts w:asciiTheme="minorHAnsi" w:eastAsia="Arial" w:hAnsiTheme="minorHAnsi" w:cs="Arial"/>
          <w:color w:val="000000"/>
        </w:rPr>
        <w:t xml:space="preserve">A sampling </w:t>
      </w:r>
      <w:r w:rsidR="00C95858">
        <w:rPr>
          <w:rFonts w:asciiTheme="minorHAnsi" w:eastAsia="Arial" w:hAnsiTheme="minorHAnsi" w:cs="Arial"/>
          <w:color w:val="000000"/>
        </w:rPr>
        <w:t xml:space="preserve">of </w:t>
      </w:r>
      <w:r w:rsidR="00B72496">
        <w:rPr>
          <w:rFonts w:asciiTheme="minorHAnsi" w:eastAsia="Arial" w:hAnsiTheme="minorHAnsi" w:cs="Arial"/>
          <w:color w:val="000000"/>
        </w:rPr>
        <w:t xml:space="preserve">the </w:t>
      </w:r>
      <w:r w:rsidR="00E17C8B">
        <w:rPr>
          <w:rFonts w:asciiTheme="minorHAnsi" w:eastAsia="Arial" w:hAnsiTheme="minorHAnsi" w:cs="Arial"/>
          <w:color w:val="000000"/>
        </w:rPr>
        <w:t xml:space="preserve">contribution of department DEI committees to meeting the goals of the </w:t>
      </w:r>
      <w:r w:rsidR="000A21F2">
        <w:rPr>
          <w:rFonts w:asciiTheme="minorHAnsi" w:eastAsia="Arial" w:hAnsiTheme="minorHAnsi" w:cs="Arial"/>
          <w:color w:val="000000"/>
        </w:rPr>
        <w:t xml:space="preserve">Emory </w:t>
      </w:r>
      <w:r w:rsidR="00E17C8B">
        <w:rPr>
          <w:rFonts w:asciiTheme="minorHAnsi" w:eastAsia="Arial" w:hAnsiTheme="minorHAnsi" w:cs="Arial"/>
          <w:color w:val="000000"/>
        </w:rPr>
        <w:t>Three Pillars is outlined below.</w:t>
      </w:r>
    </w:p>
    <w:p w14:paraId="02B83B62" w14:textId="77777777" w:rsidR="00EF7EB3" w:rsidRDefault="00EF7EB3" w:rsidP="00331C01">
      <w:pPr>
        <w:spacing w:before="20" w:after="20" w:line="360" w:lineRule="auto"/>
        <w:rPr>
          <w:rFonts w:asciiTheme="minorHAnsi" w:eastAsia="Arial" w:hAnsiTheme="minorHAnsi" w:cs="Arial"/>
          <w:color w:val="000000"/>
        </w:rPr>
      </w:pPr>
    </w:p>
    <w:p w14:paraId="362CD58D" w14:textId="77777777" w:rsidR="002B2CED" w:rsidRDefault="002B2CED" w:rsidP="00EF7EB3">
      <w:pPr>
        <w:spacing w:before="20" w:after="20" w:line="360" w:lineRule="auto"/>
        <w:rPr>
          <w:rFonts w:asciiTheme="minorHAnsi" w:eastAsia="Arial" w:hAnsiTheme="minorHAnsi" w:cs="Arial"/>
          <w:b/>
          <w:color w:val="0B5394"/>
        </w:rPr>
      </w:pPr>
      <w:r>
        <w:rPr>
          <w:rFonts w:asciiTheme="minorHAnsi" w:eastAsia="Arial" w:hAnsiTheme="minorHAnsi" w:cs="Arial"/>
          <w:b/>
          <w:color w:val="0B5394"/>
        </w:rPr>
        <w:t>Pillar 1 - Professional Development, Education and Awareness</w:t>
      </w:r>
    </w:p>
    <w:p w14:paraId="67861288" w14:textId="01CCDF4F" w:rsidR="003B1875" w:rsidRDefault="00CB3E67" w:rsidP="00EF7EB3">
      <w:pPr>
        <w:spacing w:before="20" w:after="20" w:line="360" w:lineRule="auto"/>
        <w:rPr>
          <w:rFonts w:asciiTheme="minorHAnsi" w:eastAsia="Arial" w:hAnsiTheme="minorHAnsi" w:cs="Arial"/>
          <w:bCs/>
        </w:rPr>
      </w:pPr>
      <w:r>
        <w:rPr>
          <w:rFonts w:asciiTheme="minorHAnsi" w:eastAsia="Arial" w:hAnsiTheme="minorHAnsi" w:cs="Arial"/>
          <w:bCs/>
        </w:rPr>
        <w:t xml:space="preserve">Developing high quality </w:t>
      </w:r>
      <w:r w:rsidR="000F72D6">
        <w:rPr>
          <w:rFonts w:asciiTheme="minorHAnsi" w:eastAsia="Arial" w:hAnsiTheme="minorHAnsi" w:cs="Arial"/>
          <w:bCs/>
        </w:rPr>
        <w:t xml:space="preserve">DEI education and training opportunities is </w:t>
      </w:r>
      <w:r w:rsidR="005D60B5">
        <w:rPr>
          <w:rFonts w:asciiTheme="minorHAnsi" w:eastAsia="Arial" w:hAnsiTheme="minorHAnsi" w:cs="Arial"/>
          <w:bCs/>
        </w:rPr>
        <w:t xml:space="preserve">central to professional development for </w:t>
      </w:r>
      <w:r w:rsidR="00902DE2">
        <w:rPr>
          <w:rFonts w:asciiTheme="minorHAnsi" w:eastAsia="Arial" w:hAnsiTheme="minorHAnsi" w:cs="Arial"/>
          <w:bCs/>
        </w:rPr>
        <w:t xml:space="preserve">faculty, </w:t>
      </w:r>
      <w:r w:rsidR="000E1714">
        <w:rPr>
          <w:rFonts w:asciiTheme="minorHAnsi" w:eastAsia="Arial" w:hAnsiTheme="minorHAnsi" w:cs="Arial"/>
          <w:bCs/>
        </w:rPr>
        <w:t>staff,</w:t>
      </w:r>
      <w:r w:rsidR="00902DE2">
        <w:rPr>
          <w:rFonts w:asciiTheme="minorHAnsi" w:eastAsia="Arial" w:hAnsiTheme="minorHAnsi" w:cs="Arial"/>
          <w:bCs/>
        </w:rPr>
        <w:t xml:space="preserve"> and students.  For 2021-2023,</w:t>
      </w:r>
      <w:r w:rsidR="000F72D6">
        <w:rPr>
          <w:rFonts w:asciiTheme="minorHAnsi" w:eastAsia="Arial" w:hAnsiTheme="minorHAnsi" w:cs="Arial"/>
          <w:bCs/>
        </w:rPr>
        <w:t xml:space="preserve"> </w:t>
      </w:r>
      <w:r w:rsidR="00902DE2">
        <w:rPr>
          <w:rFonts w:asciiTheme="minorHAnsi" w:eastAsia="Arial" w:hAnsiTheme="minorHAnsi" w:cs="Arial"/>
          <w:bCs/>
        </w:rPr>
        <w:t xml:space="preserve">almost </w:t>
      </w:r>
      <w:proofErr w:type="gramStart"/>
      <w:r w:rsidR="00902DE2">
        <w:rPr>
          <w:rFonts w:asciiTheme="minorHAnsi" w:eastAsia="Arial" w:hAnsiTheme="minorHAnsi" w:cs="Arial"/>
          <w:bCs/>
        </w:rPr>
        <w:t>all</w:t>
      </w:r>
      <w:r w:rsidR="00F35439">
        <w:rPr>
          <w:rFonts w:asciiTheme="minorHAnsi" w:eastAsia="Arial" w:hAnsiTheme="minorHAnsi" w:cs="Arial"/>
          <w:bCs/>
        </w:rPr>
        <w:t xml:space="preserve"> of</w:t>
      </w:r>
      <w:proofErr w:type="gramEnd"/>
      <w:r w:rsidR="00902DE2">
        <w:rPr>
          <w:rFonts w:asciiTheme="minorHAnsi" w:eastAsia="Arial" w:hAnsiTheme="minorHAnsi" w:cs="Arial"/>
          <w:bCs/>
        </w:rPr>
        <w:t xml:space="preserve"> the</w:t>
      </w:r>
      <w:r w:rsidR="00F35439">
        <w:rPr>
          <w:rFonts w:asciiTheme="minorHAnsi" w:eastAsia="Arial" w:hAnsiTheme="minorHAnsi" w:cs="Arial"/>
          <w:bCs/>
        </w:rPr>
        <w:t xml:space="preserve"> </w:t>
      </w:r>
      <w:r w:rsidR="000A6928">
        <w:rPr>
          <w:rFonts w:asciiTheme="minorHAnsi" w:eastAsia="Arial" w:hAnsiTheme="minorHAnsi" w:cs="Arial"/>
          <w:bCs/>
        </w:rPr>
        <w:t>RSPH</w:t>
      </w:r>
      <w:r w:rsidR="003B1875">
        <w:rPr>
          <w:rFonts w:asciiTheme="minorHAnsi" w:eastAsia="Arial" w:hAnsiTheme="minorHAnsi" w:cs="Arial"/>
          <w:bCs/>
        </w:rPr>
        <w:t xml:space="preserve"> department</w:t>
      </w:r>
      <w:r w:rsidR="00F35439">
        <w:rPr>
          <w:rFonts w:asciiTheme="minorHAnsi" w:eastAsia="Arial" w:hAnsiTheme="minorHAnsi" w:cs="Arial"/>
          <w:bCs/>
        </w:rPr>
        <w:t>al</w:t>
      </w:r>
      <w:r w:rsidR="003B1875">
        <w:rPr>
          <w:rFonts w:asciiTheme="minorHAnsi" w:eastAsia="Arial" w:hAnsiTheme="minorHAnsi" w:cs="Arial"/>
          <w:bCs/>
        </w:rPr>
        <w:t xml:space="preserve"> </w:t>
      </w:r>
      <w:r w:rsidR="00F35439">
        <w:rPr>
          <w:rFonts w:asciiTheme="minorHAnsi" w:eastAsia="Arial" w:hAnsiTheme="minorHAnsi" w:cs="Arial"/>
          <w:bCs/>
        </w:rPr>
        <w:t xml:space="preserve">DEI committees led and/or facilitated </w:t>
      </w:r>
      <w:r w:rsidR="00DD7626">
        <w:rPr>
          <w:rFonts w:asciiTheme="minorHAnsi" w:eastAsia="Arial" w:hAnsiTheme="minorHAnsi" w:cs="Arial"/>
          <w:bCs/>
        </w:rPr>
        <w:t xml:space="preserve">formal and informal learning opportunities </w:t>
      </w:r>
      <w:r w:rsidR="006B6690">
        <w:rPr>
          <w:rFonts w:asciiTheme="minorHAnsi" w:eastAsia="Arial" w:hAnsiTheme="minorHAnsi" w:cs="Arial"/>
          <w:bCs/>
        </w:rPr>
        <w:t xml:space="preserve">designed to enhance the DEI knowledge and proficiency of </w:t>
      </w:r>
      <w:r w:rsidR="00646570">
        <w:rPr>
          <w:rFonts w:asciiTheme="minorHAnsi" w:eastAsia="Arial" w:hAnsiTheme="minorHAnsi" w:cs="Arial"/>
          <w:bCs/>
        </w:rPr>
        <w:t>department</w:t>
      </w:r>
      <w:r w:rsidR="006B6690">
        <w:rPr>
          <w:rFonts w:asciiTheme="minorHAnsi" w:eastAsia="Arial" w:hAnsiTheme="minorHAnsi" w:cs="Arial"/>
          <w:bCs/>
        </w:rPr>
        <w:t xml:space="preserve"> faculty, staff and students</w:t>
      </w:r>
      <w:r w:rsidR="00646570">
        <w:rPr>
          <w:rFonts w:asciiTheme="minorHAnsi" w:eastAsia="Arial" w:hAnsiTheme="minorHAnsi" w:cs="Arial"/>
          <w:bCs/>
        </w:rPr>
        <w:t xml:space="preserve">.  While </w:t>
      </w:r>
      <w:r w:rsidR="00C278EA">
        <w:rPr>
          <w:rFonts w:asciiTheme="minorHAnsi" w:eastAsia="Arial" w:hAnsiTheme="minorHAnsi" w:cs="Arial"/>
          <w:bCs/>
        </w:rPr>
        <w:t>each department work</w:t>
      </w:r>
      <w:r w:rsidR="002F01E1">
        <w:rPr>
          <w:rFonts w:asciiTheme="minorHAnsi" w:eastAsia="Arial" w:hAnsiTheme="minorHAnsi" w:cs="Arial"/>
          <w:bCs/>
        </w:rPr>
        <w:t>ed</w:t>
      </w:r>
      <w:r w:rsidR="00C278EA">
        <w:rPr>
          <w:rFonts w:asciiTheme="minorHAnsi" w:eastAsia="Arial" w:hAnsiTheme="minorHAnsi" w:cs="Arial"/>
          <w:bCs/>
        </w:rPr>
        <w:t xml:space="preserve"> at their own </w:t>
      </w:r>
      <w:r w:rsidR="007E3380">
        <w:rPr>
          <w:rFonts w:asciiTheme="minorHAnsi" w:eastAsia="Arial" w:hAnsiTheme="minorHAnsi" w:cs="Arial"/>
          <w:bCs/>
        </w:rPr>
        <w:t xml:space="preserve">pace, </w:t>
      </w:r>
      <w:r w:rsidR="00440BB4">
        <w:rPr>
          <w:rFonts w:asciiTheme="minorHAnsi" w:eastAsia="Arial" w:hAnsiTheme="minorHAnsi" w:cs="Arial"/>
          <w:bCs/>
        </w:rPr>
        <w:t>the</w:t>
      </w:r>
      <w:r w:rsidR="00C278EA">
        <w:rPr>
          <w:rFonts w:asciiTheme="minorHAnsi" w:eastAsia="Arial" w:hAnsiTheme="minorHAnsi" w:cs="Arial"/>
          <w:bCs/>
        </w:rPr>
        <w:t xml:space="preserve"> department</w:t>
      </w:r>
      <w:r w:rsidR="002F01E1">
        <w:rPr>
          <w:rFonts w:asciiTheme="minorHAnsi" w:eastAsia="Arial" w:hAnsiTheme="minorHAnsi" w:cs="Arial"/>
          <w:bCs/>
        </w:rPr>
        <w:t xml:space="preserve">s </w:t>
      </w:r>
      <w:r w:rsidR="008572CA">
        <w:rPr>
          <w:rFonts w:asciiTheme="minorHAnsi" w:eastAsia="Arial" w:hAnsiTheme="minorHAnsi" w:cs="Arial"/>
          <w:bCs/>
        </w:rPr>
        <w:t>us</w:t>
      </w:r>
      <w:r w:rsidR="006C4B02">
        <w:rPr>
          <w:rFonts w:asciiTheme="minorHAnsi" w:eastAsia="Arial" w:hAnsiTheme="minorHAnsi" w:cs="Arial"/>
          <w:bCs/>
        </w:rPr>
        <w:t>ed</w:t>
      </w:r>
      <w:r w:rsidR="008572CA">
        <w:rPr>
          <w:rFonts w:asciiTheme="minorHAnsi" w:eastAsia="Arial" w:hAnsiTheme="minorHAnsi" w:cs="Arial"/>
          <w:bCs/>
        </w:rPr>
        <w:t xml:space="preserve"> different modalities and methods</w:t>
      </w:r>
      <w:r w:rsidR="002F01E1" w:rsidRPr="002F01E1">
        <w:rPr>
          <w:rFonts w:asciiTheme="minorHAnsi" w:eastAsia="Arial" w:hAnsiTheme="minorHAnsi" w:cs="Arial"/>
          <w:bCs/>
        </w:rPr>
        <w:t xml:space="preserve"> </w:t>
      </w:r>
      <w:r w:rsidR="002F01E1" w:rsidRPr="002F01E1">
        <w:rPr>
          <w:rFonts w:asciiTheme="minorHAnsi" w:eastAsia="Arial" w:hAnsiTheme="minorHAnsi" w:cs="Arial"/>
          <w:bCs/>
        </w:rPr>
        <w:t>to increase DEI education activities</w:t>
      </w:r>
      <w:r w:rsidR="008572CA">
        <w:rPr>
          <w:rFonts w:asciiTheme="minorHAnsi" w:eastAsia="Arial" w:hAnsiTheme="minorHAnsi" w:cs="Arial"/>
          <w:bCs/>
        </w:rPr>
        <w:t>.</w:t>
      </w:r>
    </w:p>
    <w:p w14:paraId="319475CF" w14:textId="77777777" w:rsidR="00BB0E54" w:rsidRPr="003B1875" w:rsidRDefault="00BB0E54" w:rsidP="00EF7EB3">
      <w:pPr>
        <w:spacing w:before="20" w:after="20" w:line="360" w:lineRule="auto"/>
        <w:rPr>
          <w:rFonts w:asciiTheme="minorHAnsi" w:eastAsia="Arial" w:hAnsiTheme="minorHAnsi" w:cs="Arial"/>
          <w:bCs/>
        </w:rPr>
      </w:pPr>
    </w:p>
    <w:p w14:paraId="0E0957A2" w14:textId="18B0D7CF" w:rsidR="00CF3068" w:rsidRDefault="008572CA" w:rsidP="00B30F47">
      <w:pPr>
        <w:pStyle w:val="ListParagraph"/>
        <w:numPr>
          <w:ilvl w:val="0"/>
          <w:numId w:val="31"/>
        </w:numPr>
        <w:spacing w:before="20" w:after="20" w:line="360" w:lineRule="auto"/>
        <w:rPr>
          <w:rFonts w:asciiTheme="minorHAnsi" w:eastAsia="Arial" w:hAnsiTheme="minorHAnsi" w:cs="Arial"/>
          <w:b/>
        </w:rPr>
      </w:pPr>
      <w:bookmarkStart w:id="2" w:name="_Hlk146526723"/>
      <w:r>
        <w:rPr>
          <w:rFonts w:asciiTheme="minorHAnsi" w:eastAsia="Arial" w:hAnsiTheme="minorHAnsi" w:cs="Arial"/>
          <w:b/>
        </w:rPr>
        <w:t>Behavioral, Social</w:t>
      </w:r>
      <w:r w:rsidR="002D015F">
        <w:rPr>
          <w:rFonts w:asciiTheme="minorHAnsi" w:eastAsia="Arial" w:hAnsiTheme="minorHAnsi" w:cs="Arial"/>
          <w:b/>
        </w:rPr>
        <w:t>, Health Education Scien</w:t>
      </w:r>
      <w:bookmarkEnd w:id="2"/>
      <w:r w:rsidR="002D015F">
        <w:rPr>
          <w:rFonts w:asciiTheme="minorHAnsi" w:eastAsia="Arial" w:hAnsiTheme="minorHAnsi" w:cs="Arial"/>
          <w:b/>
        </w:rPr>
        <w:t>ces</w:t>
      </w:r>
      <w:r w:rsidR="006B03B2">
        <w:rPr>
          <w:rFonts w:asciiTheme="minorHAnsi" w:eastAsia="Arial" w:hAnsiTheme="minorHAnsi" w:cs="Arial"/>
          <w:b/>
        </w:rPr>
        <w:t xml:space="preserve"> (BSHES)</w:t>
      </w:r>
    </w:p>
    <w:p w14:paraId="5288B9C7" w14:textId="16183745" w:rsidR="000F2FCB" w:rsidRDefault="000F2FCB" w:rsidP="000F2FCB">
      <w:pPr>
        <w:spacing w:before="20" w:after="20" w:line="360" w:lineRule="auto"/>
        <w:ind w:left="720"/>
        <w:rPr>
          <w:rFonts w:asciiTheme="minorHAnsi" w:eastAsia="Arial" w:hAnsiTheme="minorHAnsi" w:cs="Arial"/>
          <w:bCs/>
        </w:rPr>
      </w:pPr>
      <w:r>
        <w:rPr>
          <w:rFonts w:asciiTheme="minorHAnsi" w:eastAsia="Arial" w:hAnsiTheme="minorHAnsi" w:cs="Arial"/>
          <w:bCs/>
        </w:rPr>
        <w:t xml:space="preserve">The mission of the BSHES DEI Committee is to </w:t>
      </w:r>
      <w:r w:rsidRPr="000F2FCB">
        <w:rPr>
          <w:rFonts w:asciiTheme="minorHAnsi" w:eastAsia="Arial" w:hAnsiTheme="minorHAnsi" w:cs="Arial"/>
          <w:bCs/>
        </w:rPr>
        <w:t>engage in critical-reflection and intentional action to shift the BSHES MPH Program culture to be antiracist and to move the MPH Program toward an equitable, antiracist program.</w:t>
      </w:r>
      <w:r w:rsidR="00CB0326">
        <w:rPr>
          <w:rFonts w:asciiTheme="minorHAnsi" w:eastAsia="Arial" w:hAnsiTheme="minorHAnsi" w:cs="Arial"/>
          <w:bCs/>
        </w:rPr>
        <w:t xml:space="preserve">  </w:t>
      </w:r>
      <w:r w:rsidR="00891F22">
        <w:rPr>
          <w:rFonts w:asciiTheme="minorHAnsi" w:eastAsia="Arial" w:hAnsiTheme="minorHAnsi" w:cs="Arial"/>
          <w:bCs/>
        </w:rPr>
        <w:t xml:space="preserve">To meet these goals, </w:t>
      </w:r>
      <w:r w:rsidR="00AE0F2D">
        <w:rPr>
          <w:rFonts w:asciiTheme="minorHAnsi" w:eastAsia="Arial" w:hAnsiTheme="minorHAnsi" w:cs="Arial"/>
          <w:bCs/>
        </w:rPr>
        <w:t xml:space="preserve">the BSHES DEI committee have excelled in providing </w:t>
      </w:r>
      <w:r w:rsidR="00BB5A56">
        <w:rPr>
          <w:rFonts w:asciiTheme="minorHAnsi" w:eastAsia="Arial" w:hAnsiTheme="minorHAnsi" w:cs="Arial"/>
          <w:bCs/>
        </w:rPr>
        <w:t>high quality DEI-related training and workshops for faculty</w:t>
      </w:r>
      <w:r w:rsidR="00E51111">
        <w:rPr>
          <w:rFonts w:asciiTheme="minorHAnsi" w:eastAsia="Arial" w:hAnsiTheme="minorHAnsi" w:cs="Arial"/>
          <w:bCs/>
        </w:rPr>
        <w:t xml:space="preserve">, staff and students that focus on </w:t>
      </w:r>
      <w:r w:rsidR="006172D9">
        <w:rPr>
          <w:rFonts w:asciiTheme="minorHAnsi" w:eastAsia="Arial" w:hAnsiTheme="minorHAnsi" w:cs="Arial"/>
          <w:bCs/>
        </w:rPr>
        <w:t xml:space="preserve">1) </w:t>
      </w:r>
      <w:r w:rsidR="00E51111">
        <w:rPr>
          <w:rFonts w:asciiTheme="minorHAnsi" w:eastAsia="Arial" w:hAnsiTheme="minorHAnsi" w:cs="Arial"/>
          <w:bCs/>
        </w:rPr>
        <w:t xml:space="preserve">increasing skills to </w:t>
      </w:r>
      <w:r w:rsidR="00A5239E">
        <w:rPr>
          <w:rFonts w:asciiTheme="minorHAnsi" w:eastAsia="Arial" w:hAnsiTheme="minorHAnsi" w:cs="Arial"/>
          <w:bCs/>
        </w:rPr>
        <w:t xml:space="preserve">have meaningful and productive “critical” conversations about racism, sexism, homophobia, inequity, oppression and power; </w:t>
      </w:r>
      <w:r w:rsidR="006172D9">
        <w:rPr>
          <w:rFonts w:asciiTheme="minorHAnsi" w:eastAsia="Arial" w:hAnsiTheme="minorHAnsi" w:cs="Arial"/>
          <w:bCs/>
        </w:rPr>
        <w:t xml:space="preserve">2) </w:t>
      </w:r>
      <w:r w:rsidR="00031BE5">
        <w:rPr>
          <w:rFonts w:asciiTheme="minorHAnsi" w:eastAsia="Arial" w:hAnsiTheme="minorHAnsi" w:cs="Arial"/>
          <w:bCs/>
        </w:rPr>
        <w:t xml:space="preserve">addressing microaggressions; </w:t>
      </w:r>
      <w:r w:rsidR="006172D9">
        <w:rPr>
          <w:rFonts w:asciiTheme="minorHAnsi" w:eastAsia="Arial" w:hAnsiTheme="minorHAnsi" w:cs="Arial"/>
          <w:bCs/>
        </w:rPr>
        <w:t xml:space="preserve">3) </w:t>
      </w:r>
      <w:r w:rsidR="00031BE5">
        <w:rPr>
          <w:rFonts w:asciiTheme="minorHAnsi" w:eastAsia="Arial" w:hAnsiTheme="minorHAnsi" w:cs="Arial"/>
          <w:bCs/>
        </w:rPr>
        <w:t>enhancing MPH student wellbeing</w:t>
      </w:r>
      <w:r w:rsidR="00C471E3">
        <w:rPr>
          <w:rFonts w:asciiTheme="minorHAnsi" w:eastAsia="Arial" w:hAnsiTheme="minorHAnsi" w:cs="Arial"/>
          <w:bCs/>
        </w:rPr>
        <w:t xml:space="preserve">; and </w:t>
      </w:r>
      <w:r w:rsidR="006172D9">
        <w:rPr>
          <w:rFonts w:asciiTheme="minorHAnsi" w:eastAsia="Arial" w:hAnsiTheme="minorHAnsi" w:cs="Arial"/>
          <w:bCs/>
        </w:rPr>
        <w:t xml:space="preserve">4) </w:t>
      </w:r>
      <w:r w:rsidR="00957EDF">
        <w:rPr>
          <w:rFonts w:asciiTheme="minorHAnsi" w:eastAsia="Arial" w:hAnsiTheme="minorHAnsi" w:cs="Arial"/>
          <w:bCs/>
        </w:rPr>
        <w:t>implementing a “Racial Equity Institute” where</w:t>
      </w:r>
      <w:r w:rsidR="00C52F90">
        <w:rPr>
          <w:rFonts w:asciiTheme="minorHAnsi" w:eastAsia="Arial" w:hAnsiTheme="minorHAnsi" w:cs="Arial"/>
          <w:bCs/>
        </w:rPr>
        <w:t xml:space="preserve"> faculty and staff </w:t>
      </w:r>
      <w:r w:rsidR="00DD5C0C">
        <w:rPr>
          <w:rFonts w:asciiTheme="minorHAnsi" w:eastAsia="Arial" w:hAnsiTheme="minorHAnsi" w:cs="Arial"/>
          <w:bCs/>
        </w:rPr>
        <w:t>learn about</w:t>
      </w:r>
      <w:r w:rsidR="00957EDF">
        <w:rPr>
          <w:rFonts w:asciiTheme="minorHAnsi" w:eastAsia="Arial" w:hAnsiTheme="minorHAnsi" w:cs="Arial"/>
          <w:bCs/>
        </w:rPr>
        <w:t xml:space="preserve"> racism in its institutional and structural forms and then </w:t>
      </w:r>
      <w:r w:rsidR="00DD5C0C">
        <w:rPr>
          <w:rFonts w:asciiTheme="minorHAnsi" w:eastAsia="Arial" w:hAnsiTheme="minorHAnsi" w:cs="Arial"/>
          <w:bCs/>
        </w:rPr>
        <w:t>participate in a workshop to develop organizational strategies for antiracist work</w:t>
      </w:r>
      <w:r w:rsidR="009A00FD">
        <w:rPr>
          <w:rFonts w:asciiTheme="minorHAnsi" w:eastAsia="Arial" w:hAnsiTheme="minorHAnsi" w:cs="Arial"/>
          <w:bCs/>
        </w:rPr>
        <w:t>.</w:t>
      </w:r>
    </w:p>
    <w:p w14:paraId="20BA2140" w14:textId="7DD54FB2" w:rsidR="009A00FD" w:rsidRDefault="009A00FD" w:rsidP="000F2FCB">
      <w:pPr>
        <w:spacing w:before="20" w:after="20" w:line="360" w:lineRule="auto"/>
        <w:ind w:left="720"/>
        <w:rPr>
          <w:rFonts w:asciiTheme="minorHAnsi" w:eastAsia="Arial" w:hAnsiTheme="minorHAnsi" w:cs="Arial"/>
          <w:bCs/>
        </w:rPr>
      </w:pPr>
    </w:p>
    <w:p w14:paraId="21091610" w14:textId="735CCA9B" w:rsidR="004B41F1" w:rsidRDefault="004B41F1" w:rsidP="000F2FCB">
      <w:pPr>
        <w:spacing w:before="20" w:after="20" w:line="360" w:lineRule="auto"/>
        <w:ind w:left="720"/>
        <w:rPr>
          <w:rFonts w:asciiTheme="minorHAnsi" w:eastAsia="Arial" w:hAnsiTheme="minorHAnsi" w:cs="Arial"/>
          <w:bCs/>
        </w:rPr>
      </w:pPr>
      <w:r>
        <w:rPr>
          <w:rFonts w:asciiTheme="minorHAnsi" w:eastAsia="Arial" w:hAnsiTheme="minorHAnsi" w:cs="Arial"/>
          <w:bCs/>
        </w:rPr>
        <w:t xml:space="preserve">The BSHES DEI team have also made substantial headway in </w:t>
      </w:r>
      <w:r w:rsidR="00ED4FB8">
        <w:rPr>
          <w:rFonts w:asciiTheme="minorHAnsi" w:eastAsia="Arial" w:hAnsiTheme="minorHAnsi" w:cs="Arial"/>
          <w:bCs/>
        </w:rPr>
        <w:t xml:space="preserve">rolling out the RSPH DEI Curriculum Assessment Tool among BSHES MPH and PhD faculty and instructors. </w:t>
      </w:r>
      <w:r w:rsidR="00460ED8">
        <w:rPr>
          <w:rFonts w:asciiTheme="minorHAnsi" w:eastAsia="Arial" w:hAnsiTheme="minorHAnsi" w:cs="Arial"/>
          <w:bCs/>
        </w:rPr>
        <w:t xml:space="preserve"> As early adopters of the </w:t>
      </w:r>
      <w:r w:rsidR="00B12F8F">
        <w:rPr>
          <w:rFonts w:asciiTheme="minorHAnsi" w:eastAsia="Arial" w:hAnsiTheme="minorHAnsi" w:cs="Arial"/>
          <w:bCs/>
        </w:rPr>
        <w:t xml:space="preserve">DEI </w:t>
      </w:r>
      <w:r w:rsidR="00D70433">
        <w:rPr>
          <w:rFonts w:asciiTheme="minorHAnsi" w:eastAsia="Arial" w:hAnsiTheme="minorHAnsi" w:cs="Arial"/>
          <w:bCs/>
        </w:rPr>
        <w:t xml:space="preserve">assessment tool, the BSHES team provided </w:t>
      </w:r>
      <w:r w:rsidR="0097440F">
        <w:rPr>
          <w:rFonts w:asciiTheme="minorHAnsi" w:eastAsia="Arial" w:hAnsiTheme="minorHAnsi" w:cs="Arial"/>
          <w:bCs/>
        </w:rPr>
        <w:t xml:space="preserve">several </w:t>
      </w:r>
      <w:r w:rsidR="00D70433">
        <w:rPr>
          <w:rFonts w:asciiTheme="minorHAnsi" w:eastAsia="Arial" w:hAnsiTheme="minorHAnsi" w:cs="Arial"/>
          <w:bCs/>
        </w:rPr>
        <w:t xml:space="preserve">working sessions to </w:t>
      </w:r>
      <w:r w:rsidR="00CC355A">
        <w:rPr>
          <w:rFonts w:asciiTheme="minorHAnsi" w:eastAsia="Arial" w:hAnsiTheme="minorHAnsi" w:cs="Arial"/>
          <w:bCs/>
        </w:rPr>
        <w:t xml:space="preserve">support faculty </w:t>
      </w:r>
      <w:r w:rsidR="004763B0">
        <w:rPr>
          <w:rFonts w:asciiTheme="minorHAnsi" w:eastAsia="Arial" w:hAnsiTheme="minorHAnsi" w:cs="Arial"/>
          <w:bCs/>
        </w:rPr>
        <w:t>awareness and use</w:t>
      </w:r>
      <w:r w:rsidR="00CC355A">
        <w:rPr>
          <w:rFonts w:asciiTheme="minorHAnsi" w:eastAsia="Arial" w:hAnsiTheme="minorHAnsi" w:cs="Arial"/>
          <w:bCs/>
        </w:rPr>
        <w:t xml:space="preserve"> of the tool. </w:t>
      </w:r>
      <w:r w:rsidR="0097440F">
        <w:rPr>
          <w:rFonts w:asciiTheme="minorHAnsi" w:eastAsia="Arial" w:hAnsiTheme="minorHAnsi" w:cs="Arial"/>
          <w:bCs/>
        </w:rPr>
        <w:t xml:space="preserve"> </w:t>
      </w:r>
      <w:r w:rsidR="004763B0">
        <w:rPr>
          <w:rFonts w:asciiTheme="minorHAnsi" w:eastAsia="Arial" w:hAnsiTheme="minorHAnsi" w:cs="Arial"/>
          <w:bCs/>
        </w:rPr>
        <w:t xml:space="preserve">They also undertook other changes </w:t>
      </w:r>
      <w:r w:rsidR="004C1F5A">
        <w:rPr>
          <w:rFonts w:asciiTheme="minorHAnsi" w:eastAsia="Arial" w:hAnsiTheme="minorHAnsi" w:cs="Arial"/>
          <w:bCs/>
        </w:rPr>
        <w:t>related to their</w:t>
      </w:r>
      <w:r w:rsidR="0097440F">
        <w:rPr>
          <w:rFonts w:asciiTheme="minorHAnsi" w:eastAsia="Arial" w:hAnsiTheme="minorHAnsi" w:cs="Arial"/>
          <w:bCs/>
        </w:rPr>
        <w:t xml:space="preserve"> curriculum </w:t>
      </w:r>
      <w:r w:rsidR="004C1F5A">
        <w:rPr>
          <w:rFonts w:asciiTheme="minorHAnsi" w:eastAsia="Arial" w:hAnsiTheme="minorHAnsi" w:cs="Arial"/>
          <w:bCs/>
        </w:rPr>
        <w:t xml:space="preserve">to </w:t>
      </w:r>
      <w:r w:rsidR="00CE6940">
        <w:rPr>
          <w:rFonts w:asciiTheme="minorHAnsi" w:eastAsia="Arial" w:hAnsiTheme="minorHAnsi" w:cs="Arial"/>
          <w:bCs/>
        </w:rPr>
        <w:t xml:space="preserve">enhance student training and support their overall success - </w:t>
      </w:r>
      <w:r w:rsidR="00BE7774">
        <w:rPr>
          <w:rFonts w:asciiTheme="minorHAnsi" w:eastAsia="Arial" w:hAnsiTheme="minorHAnsi" w:cs="Arial"/>
          <w:bCs/>
        </w:rPr>
        <w:t>includ</w:t>
      </w:r>
      <w:r w:rsidR="004763B0">
        <w:rPr>
          <w:rFonts w:asciiTheme="minorHAnsi" w:eastAsia="Arial" w:hAnsiTheme="minorHAnsi" w:cs="Arial"/>
          <w:bCs/>
        </w:rPr>
        <w:t>ing</w:t>
      </w:r>
      <w:r w:rsidR="00BE7774">
        <w:rPr>
          <w:rFonts w:asciiTheme="minorHAnsi" w:eastAsia="Arial" w:hAnsiTheme="minorHAnsi" w:cs="Arial"/>
          <w:bCs/>
        </w:rPr>
        <w:t xml:space="preserve"> a </w:t>
      </w:r>
      <w:r w:rsidR="009D6685">
        <w:rPr>
          <w:rFonts w:asciiTheme="minorHAnsi" w:eastAsia="Arial" w:hAnsiTheme="minorHAnsi" w:cs="Arial"/>
          <w:bCs/>
        </w:rPr>
        <w:t>revision</w:t>
      </w:r>
      <w:r w:rsidR="00BE7774">
        <w:rPr>
          <w:rFonts w:asciiTheme="minorHAnsi" w:eastAsia="Arial" w:hAnsiTheme="minorHAnsi" w:cs="Arial"/>
          <w:bCs/>
        </w:rPr>
        <w:t xml:space="preserve"> of the doctoral program student handbook</w:t>
      </w:r>
      <w:r w:rsidR="00144546">
        <w:rPr>
          <w:rFonts w:asciiTheme="minorHAnsi" w:eastAsia="Arial" w:hAnsiTheme="minorHAnsi" w:cs="Arial"/>
          <w:bCs/>
        </w:rPr>
        <w:t xml:space="preserve"> to </w:t>
      </w:r>
      <w:r w:rsidR="009D6685">
        <w:rPr>
          <w:rFonts w:asciiTheme="minorHAnsi" w:eastAsia="Arial" w:hAnsiTheme="minorHAnsi" w:cs="Arial"/>
          <w:bCs/>
        </w:rPr>
        <w:t xml:space="preserve">provide greater flexibility and additional </w:t>
      </w:r>
      <w:r w:rsidR="00CE6940">
        <w:rPr>
          <w:rFonts w:asciiTheme="minorHAnsi" w:eastAsia="Arial" w:hAnsiTheme="minorHAnsi" w:cs="Arial"/>
          <w:bCs/>
        </w:rPr>
        <w:t xml:space="preserve">student </w:t>
      </w:r>
      <w:r w:rsidR="009D6685">
        <w:rPr>
          <w:rFonts w:asciiTheme="minorHAnsi" w:eastAsia="Arial" w:hAnsiTheme="minorHAnsi" w:cs="Arial"/>
          <w:bCs/>
        </w:rPr>
        <w:t xml:space="preserve">support </w:t>
      </w:r>
      <w:r w:rsidR="00350C24">
        <w:rPr>
          <w:rFonts w:asciiTheme="minorHAnsi" w:eastAsia="Arial" w:hAnsiTheme="minorHAnsi" w:cs="Arial"/>
          <w:bCs/>
        </w:rPr>
        <w:t>and the addition of</w:t>
      </w:r>
      <w:r w:rsidR="0097440F">
        <w:rPr>
          <w:rFonts w:asciiTheme="minorHAnsi" w:eastAsia="Arial" w:hAnsiTheme="minorHAnsi" w:cs="Arial"/>
          <w:bCs/>
        </w:rPr>
        <w:t xml:space="preserve"> several new </w:t>
      </w:r>
      <w:r w:rsidR="009370BB">
        <w:rPr>
          <w:rFonts w:asciiTheme="minorHAnsi" w:eastAsia="Arial" w:hAnsiTheme="minorHAnsi" w:cs="Arial"/>
          <w:bCs/>
        </w:rPr>
        <w:t xml:space="preserve">DEI-related </w:t>
      </w:r>
      <w:r w:rsidR="0097440F">
        <w:rPr>
          <w:rFonts w:asciiTheme="minorHAnsi" w:eastAsia="Arial" w:hAnsiTheme="minorHAnsi" w:cs="Arial"/>
          <w:bCs/>
        </w:rPr>
        <w:t xml:space="preserve">courses </w:t>
      </w:r>
      <w:r w:rsidR="00AD308A">
        <w:rPr>
          <w:rFonts w:asciiTheme="minorHAnsi" w:eastAsia="Arial" w:hAnsiTheme="minorHAnsi" w:cs="Arial"/>
          <w:bCs/>
        </w:rPr>
        <w:t xml:space="preserve">within the MPH program, including </w:t>
      </w:r>
      <w:r w:rsidR="001165C0">
        <w:rPr>
          <w:rFonts w:asciiTheme="minorHAnsi" w:eastAsia="Arial" w:hAnsiTheme="minorHAnsi" w:cs="Arial"/>
          <w:bCs/>
        </w:rPr>
        <w:t xml:space="preserve">a </w:t>
      </w:r>
      <w:r w:rsidR="00ED3BEB">
        <w:rPr>
          <w:rFonts w:asciiTheme="minorHAnsi" w:eastAsia="Arial" w:hAnsiTheme="minorHAnsi" w:cs="Arial"/>
          <w:bCs/>
        </w:rPr>
        <w:t xml:space="preserve">1) </w:t>
      </w:r>
      <w:r w:rsidR="001165C0">
        <w:rPr>
          <w:rFonts w:asciiTheme="minorHAnsi" w:eastAsia="Arial" w:hAnsiTheme="minorHAnsi" w:cs="Arial"/>
          <w:bCs/>
        </w:rPr>
        <w:t xml:space="preserve">Health Equity Course </w:t>
      </w:r>
      <w:r w:rsidR="001165C0">
        <w:rPr>
          <w:rFonts w:asciiTheme="minorHAnsi" w:eastAsia="Arial" w:hAnsiTheme="minorHAnsi" w:cs="Arial"/>
          <w:bCs/>
        </w:rPr>
        <w:lastRenderedPageBreak/>
        <w:t>designed to cover cutting edge research on the social determinants of health and health equity</w:t>
      </w:r>
      <w:r w:rsidR="00ED3BEB">
        <w:rPr>
          <w:rFonts w:asciiTheme="minorHAnsi" w:eastAsia="Arial" w:hAnsiTheme="minorHAnsi" w:cs="Arial"/>
          <w:bCs/>
        </w:rPr>
        <w:t>,</w:t>
      </w:r>
      <w:r w:rsidR="00937C95">
        <w:rPr>
          <w:rFonts w:asciiTheme="minorHAnsi" w:eastAsia="Arial" w:hAnsiTheme="minorHAnsi" w:cs="Arial"/>
          <w:bCs/>
        </w:rPr>
        <w:t xml:space="preserve"> </w:t>
      </w:r>
      <w:r w:rsidR="00D73F6C">
        <w:rPr>
          <w:rFonts w:asciiTheme="minorHAnsi" w:eastAsia="Arial" w:hAnsiTheme="minorHAnsi" w:cs="Arial"/>
          <w:bCs/>
        </w:rPr>
        <w:t xml:space="preserve">and </w:t>
      </w:r>
      <w:r w:rsidR="00937C95">
        <w:rPr>
          <w:rFonts w:asciiTheme="minorHAnsi" w:eastAsia="Arial" w:hAnsiTheme="minorHAnsi" w:cs="Arial"/>
          <w:bCs/>
        </w:rPr>
        <w:t xml:space="preserve">2) a new course entitled “Addressing Racism </w:t>
      </w:r>
      <w:r w:rsidR="00490341">
        <w:rPr>
          <w:rFonts w:asciiTheme="minorHAnsi" w:eastAsia="Arial" w:hAnsiTheme="minorHAnsi" w:cs="Arial"/>
          <w:bCs/>
        </w:rPr>
        <w:t xml:space="preserve">as a </w:t>
      </w:r>
      <w:r w:rsidR="00937C95">
        <w:rPr>
          <w:rFonts w:asciiTheme="minorHAnsi" w:eastAsia="Arial" w:hAnsiTheme="minorHAnsi" w:cs="Arial"/>
          <w:bCs/>
        </w:rPr>
        <w:t>Public Health</w:t>
      </w:r>
      <w:r w:rsidR="00ED3BEB">
        <w:rPr>
          <w:rFonts w:asciiTheme="minorHAnsi" w:eastAsia="Arial" w:hAnsiTheme="minorHAnsi" w:cs="Arial"/>
          <w:bCs/>
        </w:rPr>
        <w:t xml:space="preserve"> </w:t>
      </w:r>
      <w:r w:rsidR="00490341">
        <w:rPr>
          <w:rFonts w:asciiTheme="minorHAnsi" w:eastAsia="Arial" w:hAnsiTheme="minorHAnsi" w:cs="Arial"/>
          <w:bCs/>
        </w:rPr>
        <w:t>Issue to Promote Health Equity”</w:t>
      </w:r>
      <w:r w:rsidR="00732D88">
        <w:rPr>
          <w:rFonts w:asciiTheme="minorHAnsi" w:eastAsia="Arial" w:hAnsiTheme="minorHAnsi" w:cs="Arial"/>
          <w:bCs/>
        </w:rPr>
        <w:t>.</w:t>
      </w:r>
      <w:r w:rsidR="00490341">
        <w:rPr>
          <w:rFonts w:asciiTheme="minorHAnsi" w:eastAsia="Arial" w:hAnsiTheme="minorHAnsi" w:cs="Arial"/>
          <w:bCs/>
        </w:rPr>
        <w:t xml:space="preserve"> </w:t>
      </w:r>
    </w:p>
    <w:p w14:paraId="18C726B6" w14:textId="624BEE81" w:rsidR="00D7239C" w:rsidRPr="00D7239C" w:rsidRDefault="00D7239C" w:rsidP="00D7239C">
      <w:pPr>
        <w:spacing w:before="20" w:after="20" w:line="360" w:lineRule="auto"/>
        <w:ind w:left="720"/>
        <w:rPr>
          <w:rFonts w:asciiTheme="minorHAnsi" w:eastAsia="Arial" w:hAnsiTheme="minorHAnsi" w:cs="Arial"/>
          <w:bCs/>
        </w:rPr>
      </w:pPr>
    </w:p>
    <w:p w14:paraId="6F1C0692" w14:textId="383C953F" w:rsidR="002D015F" w:rsidRDefault="002D015F" w:rsidP="00B30F47">
      <w:pPr>
        <w:pStyle w:val="ListParagraph"/>
        <w:numPr>
          <w:ilvl w:val="0"/>
          <w:numId w:val="31"/>
        </w:numPr>
        <w:spacing w:before="20" w:after="20" w:line="360" w:lineRule="auto"/>
        <w:rPr>
          <w:rFonts w:asciiTheme="minorHAnsi" w:eastAsia="Arial" w:hAnsiTheme="minorHAnsi" w:cs="Arial"/>
          <w:b/>
        </w:rPr>
      </w:pPr>
      <w:r>
        <w:rPr>
          <w:rFonts w:asciiTheme="minorHAnsi" w:eastAsia="Arial" w:hAnsiTheme="minorHAnsi" w:cs="Arial"/>
          <w:b/>
        </w:rPr>
        <w:t>Gangarosa Department of Environmental Health</w:t>
      </w:r>
      <w:r w:rsidR="006B03B2">
        <w:rPr>
          <w:rFonts w:asciiTheme="minorHAnsi" w:eastAsia="Arial" w:hAnsiTheme="minorHAnsi" w:cs="Arial"/>
          <w:b/>
        </w:rPr>
        <w:t xml:space="preserve"> (GDEH)</w:t>
      </w:r>
    </w:p>
    <w:p w14:paraId="55FCF6B4" w14:textId="77777777" w:rsidR="006B03B2" w:rsidRDefault="008E0EF5" w:rsidP="009370BB">
      <w:pPr>
        <w:pStyle w:val="ListParagraph"/>
        <w:spacing w:before="20" w:after="20" w:line="360" w:lineRule="auto"/>
        <w:rPr>
          <w:rFonts w:asciiTheme="minorHAnsi" w:eastAsia="Arial" w:hAnsiTheme="minorHAnsi" w:cs="Arial"/>
          <w:bCs/>
        </w:rPr>
      </w:pPr>
      <w:r w:rsidRPr="008E0EF5">
        <w:rPr>
          <w:rFonts w:asciiTheme="minorHAnsi" w:eastAsia="Arial" w:hAnsiTheme="minorHAnsi" w:cs="Arial"/>
          <w:bCs/>
        </w:rPr>
        <w:t>The GDEH DEI committee serves as a hub and support network for GDEH DEI-related initiatives</w:t>
      </w:r>
      <w:r>
        <w:rPr>
          <w:rFonts w:asciiTheme="minorHAnsi" w:eastAsia="Arial" w:hAnsiTheme="minorHAnsi" w:cs="Arial"/>
          <w:bCs/>
        </w:rPr>
        <w:t xml:space="preserve"> that seek</w:t>
      </w:r>
      <w:r w:rsidRPr="008E0EF5">
        <w:rPr>
          <w:rFonts w:asciiTheme="minorHAnsi" w:eastAsia="Arial" w:hAnsiTheme="minorHAnsi" w:cs="Arial"/>
          <w:bCs/>
        </w:rPr>
        <w:t xml:space="preserve"> to: (1) Apply principles of anti-racism as a lens to address all forms of prejudice, oppression, and social injustice; (2) Engage the GDEH community to eliminate disparities and achieve environmental health justice and equity; (3) Empower the GDEH community with advocacy tools and practices that elevate DEI initiatives; and (4) Develop and implement clear DEI priorities that are tracked, monitored, and evaluated to ensure the achievement of the critical outcomes necessary to achieve our vision</w:t>
      </w:r>
      <w:r w:rsidR="003F70CC">
        <w:rPr>
          <w:rFonts w:asciiTheme="minorHAnsi" w:eastAsia="Arial" w:hAnsiTheme="minorHAnsi" w:cs="Arial"/>
          <w:bCs/>
        </w:rPr>
        <w:t xml:space="preserve">.  </w:t>
      </w:r>
    </w:p>
    <w:p w14:paraId="31AFEF62" w14:textId="77777777" w:rsidR="006B03B2" w:rsidRDefault="006B03B2" w:rsidP="009370BB">
      <w:pPr>
        <w:pStyle w:val="ListParagraph"/>
        <w:spacing w:before="20" w:after="20" w:line="360" w:lineRule="auto"/>
        <w:rPr>
          <w:rFonts w:asciiTheme="minorHAnsi" w:eastAsia="Arial" w:hAnsiTheme="minorHAnsi" w:cs="Arial"/>
          <w:bCs/>
        </w:rPr>
      </w:pPr>
    </w:p>
    <w:p w14:paraId="5B06CB4B" w14:textId="350F1A8B" w:rsidR="00720DEE" w:rsidRDefault="003F70CC" w:rsidP="009370BB">
      <w:pPr>
        <w:pStyle w:val="ListParagraph"/>
        <w:spacing w:before="20" w:after="20" w:line="360" w:lineRule="auto"/>
        <w:rPr>
          <w:rFonts w:asciiTheme="minorHAnsi" w:eastAsia="Arial" w:hAnsiTheme="minorHAnsi" w:cs="Arial"/>
          <w:bCs/>
        </w:rPr>
      </w:pPr>
      <w:r>
        <w:rPr>
          <w:rFonts w:asciiTheme="minorHAnsi" w:eastAsia="Arial" w:hAnsiTheme="minorHAnsi" w:cs="Arial"/>
          <w:bCs/>
        </w:rPr>
        <w:t xml:space="preserve">To that end, the </w:t>
      </w:r>
      <w:r w:rsidR="006B03B2">
        <w:rPr>
          <w:rFonts w:asciiTheme="minorHAnsi" w:eastAsia="Arial" w:hAnsiTheme="minorHAnsi" w:cs="Arial"/>
          <w:bCs/>
        </w:rPr>
        <w:t xml:space="preserve">GDEH </w:t>
      </w:r>
      <w:r>
        <w:rPr>
          <w:rFonts w:asciiTheme="minorHAnsi" w:eastAsia="Arial" w:hAnsiTheme="minorHAnsi" w:cs="Arial"/>
          <w:bCs/>
        </w:rPr>
        <w:t>DEI committee ha</w:t>
      </w:r>
      <w:r w:rsidR="006B03B2">
        <w:rPr>
          <w:rFonts w:asciiTheme="minorHAnsi" w:eastAsia="Arial" w:hAnsiTheme="minorHAnsi" w:cs="Arial"/>
          <w:bCs/>
        </w:rPr>
        <w:t>s</w:t>
      </w:r>
      <w:r>
        <w:rPr>
          <w:rFonts w:asciiTheme="minorHAnsi" w:eastAsia="Arial" w:hAnsiTheme="minorHAnsi" w:cs="Arial"/>
          <w:bCs/>
        </w:rPr>
        <w:t xml:space="preserve"> provid</w:t>
      </w:r>
      <w:r w:rsidR="000F4DD7">
        <w:rPr>
          <w:rFonts w:asciiTheme="minorHAnsi" w:eastAsia="Arial" w:hAnsiTheme="minorHAnsi" w:cs="Arial"/>
          <w:bCs/>
        </w:rPr>
        <w:t>ed</w:t>
      </w:r>
      <w:r>
        <w:rPr>
          <w:rFonts w:asciiTheme="minorHAnsi" w:eastAsia="Arial" w:hAnsiTheme="minorHAnsi" w:cs="Arial"/>
          <w:bCs/>
        </w:rPr>
        <w:t xml:space="preserve"> a variety of </w:t>
      </w:r>
      <w:r w:rsidR="00CC561C">
        <w:rPr>
          <w:rFonts w:asciiTheme="minorHAnsi" w:eastAsia="Arial" w:hAnsiTheme="minorHAnsi" w:cs="Arial"/>
          <w:bCs/>
        </w:rPr>
        <w:t>learning opportunities</w:t>
      </w:r>
      <w:r w:rsidR="006B03B2">
        <w:rPr>
          <w:rFonts w:asciiTheme="minorHAnsi" w:eastAsia="Arial" w:hAnsiTheme="minorHAnsi" w:cs="Arial"/>
          <w:bCs/>
        </w:rPr>
        <w:t xml:space="preserve"> for faculty, staff and students that seek</w:t>
      </w:r>
      <w:r w:rsidR="00CC561C">
        <w:rPr>
          <w:rFonts w:asciiTheme="minorHAnsi" w:eastAsia="Arial" w:hAnsiTheme="minorHAnsi" w:cs="Arial"/>
          <w:bCs/>
        </w:rPr>
        <w:t xml:space="preserve"> to</w:t>
      </w:r>
      <w:r w:rsidR="004129FC">
        <w:rPr>
          <w:rFonts w:asciiTheme="minorHAnsi" w:eastAsia="Arial" w:hAnsiTheme="minorHAnsi" w:cs="Arial"/>
          <w:bCs/>
        </w:rPr>
        <w:t xml:space="preserve"> </w:t>
      </w:r>
      <w:r w:rsidR="00694647">
        <w:rPr>
          <w:rFonts w:asciiTheme="minorHAnsi" w:eastAsia="Arial" w:hAnsiTheme="minorHAnsi" w:cs="Arial"/>
          <w:bCs/>
        </w:rPr>
        <w:t xml:space="preserve">1) </w:t>
      </w:r>
      <w:r w:rsidR="00682CF7">
        <w:rPr>
          <w:rFonts w:asciiTheme="minorHAnsi" w:eastAsia="Arial" w:hAnsiTheme="minorHAnsi" w:cs="Arial"/>
          <w:bCs/>
        </w:rPr>
        <w:t xml:space="preserve">promote </w:t>
      </w:r>
      <w:r w:rsidR="007A1A15">
        <w:rPr>
          <w:rFonts w:asciiTheme="minorHAnsi" w:eastAsia="Arial" w:hAnsiTheme="minorHAnsi" w:cs="Arial"/>
          <w:bCs/>
        </w:rPr>
        <w:t>reflection</w:t>
      </w:r>
      <w:r w:rsidR="000F037B">
        <w:rPr>
          <w:rFonts w:asciiTheme="minorHAnsi" w:eastAsia="Arial" w:hAnsiTheme="minorHAnsi" w:cs="Arial"/>
          <w:bCs/>
        </w:rPr>
        <w:t xml:space="preserve"> </w:t>
      </w:r>
      <w:r w:rsidR="00694647">
        <w:rPr>
          <w:rFonts w:asciiTheme="minorHAnsi" w:eastAsia="Arial" w:hAnsiTheme="minorHAnsi" w:cs="Arial"/>
          <w:bCs/>
        </w:rPr>
        <w:t xml:space="preserve">about </w:t>
      </w:r>
      <w:r w:rsidR="002157CA">
        <w:rPr>
          <w:rFonts w:asciiTheme="minorHAnsi" w:eastAsia="Arial" w:hAnsiTheme="minorHAnsi" w:cs="Arial"/>
          <w:bCs/>
        </w:rPr>
        <w:t>systemic racism and anti-rac</w:t>
      </w:r>
      <w:r w:rsidR="00694647">
        <w:rPr>
          <w:rFonts w:asciiTheme="minorHAnsi" w:eastAsia="Arial" w:hAnsiTheme="minorHAnsi" w:cs="Arial"/>
          <w:bCs/>
        </w:rPr>
        <w:t xml:space="preserve">ist practices </w:t>
      </w:r>
      <w:r w:rsidR="000F037B">
        <w:rPr>
          <w:rFonts w:asciiTheme="minorHAnsi" w:eastAsia="Arial" w:hAnsiTheme="minorHAnsi" w:cs="Arial"/>
          <w:bCs/>
        </w:rPr>
        <w:t>via</w:t>
      </w:r>
      <w:r w:rsidR="00694647">
        <w:rPr>
          <w:rFonts w:asciiTheme="minorHAnsi" w:eastAsia="Arial" w:hAnsiTheme="minorHAnsi" w:cs="Arial"/>
          <w:bCs/>
        </w:rPr>
        <w:t xml:space="preserve"> </w:t>
      </w:r>
      <w:r w:rsidR="00581F81">
        <w:rPr>
          <w:rFonts w:asciiTheme="minorHAnsi" w:eastAsia="Arial" w:hAnsiTheme="minorHAnsi" w:cs="Arial"/>
          <w:bCs/>
        </w:rPr>
        <w:t>a focus</w:t>
      </w:r>
      <w:r w:rsidR="007A1A15">
        <w:rPr>
          <w:rFonts w:asciiTheme="minorHAnsi" w:eastAsia="Arial" w:hAnsiTheme="minorHAnsi" w:cs="Arial"/>
          <w:bCs/>
        </w:rPr>
        <w:t xml:space="preserve"> on</w:t>
      </w:r>
      <w:r w:rsidR="00581F81">
        <w:rPr>
          <w:rFonts w:asciiTheme="minorHAnsi" w:eastAsia="Arial" w:hAnsiTheme="minorHAnsi" w:cs="Arial"/>
          <w:bCs/>
        </w:rPr>
        <w:t xml:space="preserve"> several</w:t>
      </w:r>
      <w:r w:rsidR="007A1A15">
        <w:rPr>
          <w:rFonts w:asciiTheme="minorHAnsi" w:eastAsia="Arial" w:hAnsiTheme="minorHAnsi" w:cs="Arial"/>
          <w:bCs/>
        </w:rPr>
        <w:t xml:space="preserve"> chapters and exercises from the </w:t>
      </w:r>
      <w:r w:rsidR="002157CA">
        <w:rPr>
          <w:rFonts w:asciiTheme="minorHAnsi" w:eastAsia="Arial" w:hAnsiTheme="minorHAnsi" w:cs="Arial"/>
          <w:bCs/>
        </w:rPr>
        <w:t>Racial Heal</w:t>
      </w:r>
      <w:r w:rsidR="007A1A15">
        <w:rPr>
          <w:rFonts w:asciiTheme="minorHAnsi" w:eastAsia="Arial" w:hAnsiTheme="minorHAnsi" w:cs="Arial"/>
          <w:bCs/>
        </w:rPr>
        <w:t>ing</w:t>
      </w:r>
      <w:r w:rsidR="002157CA">
        <w:rPr>
          <w:rFonts w:asciiTheme="minorHAnsi" w:eastAsia="Arial" w:hAnsiTheme="minorHAnsi" w:cs="Arial"/>
          <w:bCs/>
        </w:rPr>
        <w:t xml:space="preserve"> Handbook</w:t>
      </w:r>
      <w:r w:rsidR="00581F81">
        <w:rPr>
          <w:rFonts w:asciiTheme="minorHAnsi" w:eastAsia="Arial" w:hAnsiTheme="minorHAnsi" w:cs="Arial"/>
          <w:bCs/>
        </w:rPr>
        <w:t xml:space="preserve"> </w:t>
      </w:r>
      <w:r w:rsidR="00DF262F">
        <w:rPr>
          <w:rFonts w:asciiTheme="minorHAnsi" w:eastAsia="Arial" w:hAnsiTheme="minorHAnsi" w:cs="Arial"/>
          <w:bCs/>
        </w:rPr>
        <w:t xml:space="preserve">(2019) </w:t>
      </w:r>
      <w:r w:rsidR="00581F81">
        <w:rPr>
          <w:rFonts w:asciiTheme="minorHAnsi" w:eastAsia="Arial" w:hAnsiTheme="minorHAnsi" w:cs="Arial"/>
          <w:bCs/>
        </w:rPr>
        <w:t>by</w:t>
      </w:r>
      <w:r w:rsidR="00DF262F" w:rsidRPr="00DF262F">
        <w:rPr>
          <w:rFonts w:asciiTheme="minorHAnsi" w:eastAsia="Arial" w:hAnsiTheme="minorHAnsi" w:cs="Arial"/>
          <w:bCs/>
        </w:rPr>
        <w:t xml:space="preserve"> </w:t>
      </w:r>
      <w:r w:rsidR="00DF262F">
        <w:rPr>
          <w:rFonts w:asciiTheme="minorHAnsi" w:eastAsia="Arial" w:hAnsiTheme="minorHAnsi" w:cs="Arial"/>
          <w:bCs/>
        </w:rPr>
        <w:t xml:space="preserve">Dr. </w:t>
      </w:r>
      <w:r w:rsidR="00DF262F" w:rsidRPr="00DF262F">
        <w:rPr>
          <w:rFonts w:asciiTheme="minorHAnsi" w:eastAsia="Arial" w:hAnsiTheme="minorHAnsi" w:cs="Arial"/>
          <w:bCs/>
        </w:rPr>
        <w:t>Anneliese A. Singh</w:t>
      </w:r>
      <w:r w:rsidR="00E62927">
        <w:rPr>
          <w:rFonts w:asciiTheme="minorHAnsi" w:eastAsia="Arial" w:hAnsiTheme="minorHAnsi" w:cs="Arial"/>
          <w:bCs/>
        </w:rPr>
        <w:t xml:space="preserve">, </w:t>
      </w:r>
      <w:r w:rsidR="009C0DE5">
        <w:rPr>
          <w:rFonts w:asciiTheme="minorHAnsi" w:eastAsia="Arial" w:hAnsiTheme="minorHAnsi" w:cs="Arial"/>
          <w:bCs/>
        </w:rPr>
        <w:t>2) increase awareness</w:t>
      </w:r>
      <w:r w:rsidR="005D4820">
        <w:rPr>
          <w:rFonts w:asciiTheme="minorHAnsi" w:eastAsia="Arial" w:hAnsiTheme="minorHAnsi" w:cs="Arial"/>
          <w:bCs/>
        </w:rPr>
        <w:t xml:space="preserve"> and </w:t>
      </w:r>
      <w:r w:rsidR="000F4DD7">
        <w:rPr>
          <w:rFonts w:asciiTheme="minorHAnsi" w:eastAsia="Arial" w:hAnsiTheme="minorHAnsi" w:cs="Arial"/>
          <w:bCs/>
        </w:rPr>
        <w:t xml:space="preserve">the </w:t>
      </w:r>
      <w:r w:rsidR="005D4820">
        <w:rPr>
          <w:rFonts w:asciiTheme="minorHAnsi" w:eastAsia="Arial" w:hAnsiTheme="minorHAnsi" w:cs="Arial"/>
          <w:bCs/>
        </w:rPr>
        <w:t xml:space="preserve">profile of </w:t>
      </w:r>
      <w:r w:rsidR="002F3F28">
        <w:rPr>
          <w:rFonts w:asciiTheme="minorHAnsi" w:eastAsia="Arial" w:hAnsiTheme="minorHAnsi" w:cs="Arial"/>
          <w:bCs/>
        </w:rPr>
        <w:t xml:space="preserve">GDEH faculty of color </w:t>
      </w:r>
      <w:r w:rsidR="00321992">
        <w:rPr>
          <w:rFonts w:asciiTheme="minorHAnsi" w:eastAsia="Arial" w:hAnsiTheme="minorHAnsi" w:cs="Arial"/>
          <w:bCs/>
        </w:rPr>
        <w:t xml:space="preserve">and their research </w:t>
      </w:r>
      <w:r w:rsidR="002F3F28">
        <w:rPr>
          <w:rFonts w:asciiTheme="minorHAnsi" w:eastAsia="Arial" w:hAnsiTheme="minorHAnsi" w:cs="Arial"/>
          <w:bCs/>
        </w:rPr>
        <w:t>through the “Our Voices</w:t>
      </w:r>
      <w:r w:rsidR="00475DEA">
        <w:rPr>
          <w:rFonts w:asciiTheme="minorHAnsi" w:eastAsia="Arial" w:hAnsiTheme="minorHAnsi" w:cs="Arial"/>
          <w:bCs/>
        </w:rPr>
        <w:t xml:space="preserve">” Seminar Series, </w:t>
      </w:r>
      <w:r w:rsidR="00B06DC7">
        <w:rPr>
          <w:rFonts w:asciiTheme="minorHAnsi" w:eastAsia="Arial" w:hAnsiTheme="minorHAnsi" w:cs="Arial"/>
          <w:bCs/>
        </w:rPr>
        <w:t xml:space="preserve">3) increase </w:t>
      </w:r>
      <w:r w:rsidR="005A131C" w:rsidRPr="005A131C">
        <w:rPr>
          <w:rFonts w:asciiTheme="minorHAnsi" w:eastAsia="Arial" w:hAnsiTheme="minorHAnsi" w:cs="Arial"/>
          <w:bCs/>
        </w:rPr>
        <w:t>awareness and visibility of disability and neurodivergence among RSPH student</w:t>
      </w:r>
      <w:r w:rsidR="007F73B3">
        <w:rPr>
          <w:rFonts w:asciiTheme="minorHAnsi" w:eastAsia="Arial" w:hAnsiTheme="minorHAnsi" w:cs="Arial"/>
          <w:bCs/>
        </w:rPr>
        <w:t>s</w:t>
      </w:r>
      <w:r w:rsidR="00DA4949">
        <w:rPr>
          <w:rFonts w:asciiTheme="minorHAnsi" w:eastAsia="Arial" w:hAnsiTheme="minorHAnsi" w:cs="Arial"/>
          <w:bCs/>
        </w:rPr>
        <w:t xml:space="preserve">, including issues of accessibility and justice, </w:t>
      </w:r>
      <w:r w:rsidR="00B731C5">
        <w:rPr>
          <w:rFonts w:asciiTheme="minorHAnsi" w:eastAsia="Arial" w:hAnsiTheme="minorHAnsi" w:cs="Arial"/>
          <w:bCs/>
        </w:rPr>
        <w:t xml:space="preserve">and </w:t>
      </w:r>
      <w:r w:rsidR="00DA4949">
        <w:rPr>
          <w:rFonts w:asciiTheme="minorHAnsi" w:eastAsia="Arial" w:hAnsiTheme="minorHAnsi" w:cs="Arial"/>
          <w:bCs/>
        </w:rPr>
        <w:t>4</w:t>
      </w:r>
      <w:r w:rsidR="002F5C5E">
        <w:rPr>
          <w:rFonts w:asciiTheme="minorHAnsi" w:eastAsia="Arial" w:hAnsiTheme="minorHAnsi" w:cs="Arial"/>
          <w:bCs/>
        </w:rPr>
        <w:t>) train MPH students</w:t>
      </w:r>
      <w:r w:rsidR="00B3758B">
        <w:rPr>
          <w:rFonts w:asciiTheme="minorHAnsi" w:eastAsia="Arial" w:hAnsiTheme="minorHAnsi" w:cs="Arial"/>
          <w:bCs/>
        </w:rPr>
        <w:t xml:space="preserve"> on</w:t>
      </w:r>
      <w:r w:rsidR="002F5C5E">
        <w:rPr>
          <w:rFonts w:asciiTheme="minorHAnsi" w:eastAsia="Arial" w:hAnsiTheme="minorHAnsi" w:cs="Arial"/>
          <w:bCs/>
        </w:rPr>
        <w:t xml:space="preserve"> </w:t>
      </w:r>
      <w:r w:rsidR="00C626C8">
        <w:rPr>
          <w:rFonts w:asciiTheme="minorHAnsi" w:eastAsia="Arial" w:hAnsiTheme="minorHAnsi" w:cs="Arial"/>
          <w:bCs/>
        </w:rPr>
        <w:t xml:space="preserve">implementing the principles </w:t>
      </w:r>
      <w:r w:rsidR="005C7D2E">
        <w:rPr>
          <w:rFonts w:asciiTheme="minorHAnsi" w:eastAsia="Arial" w:hAnsiTheme="minorHAnsi" w:cs="Arial"/>
          <w:bCs/>
        </w:rPr>
        <w:t xml:space="preserve">and methods </w:t>
      </w:r>
      <w:r w:rsidR="00C626C8">
        <w:rPr>
          <w:rFonts w:asciiTheme="minorHAnsi" w:eastAsia="Arial" w:hAnsiTheme="minorHAnsi" w:cs="Arial"/>
          <w:bCs/>
        </w:rPr>
        <w:t>of environmental justice</w:t>
      </w:r>
      <w:r w:rsidR="005C7D2E">
        <w:rPr>
          <w:rFonts w:asciiTheme="minorHAnsi" w:eastAsia="Arial" w:hAnsiTheme="minorHAnsi" w:cs="Arial"/>
          <w:bCs/>
        </w:rPr>
        <w:t>, social determinants of health</w:t>
      </w:r>
      <w:r w:rsidR="002F5C5E">
        <w:rPr>
          <w:rFonts w:asciiTheme="minorHAnsi" w:eastAsia="Arial" w:hAnsiTheme="minorHAnsi" w:cs="Arial"/>
          <w:bCs/>
        </w:rPr>
        <w:t xml:space="preserve"> and com</w:t>
      </w:r>
      <w:r w:rsidR="00EE74F9">
        <w:rPr>
          <w:rFonts w:asciiTheme="minorHAnsi" w:eastAsia="Arial" w:hAnsiTheme="minorHAnsi" w:cs="Arial"/>
          <w:bCs/>
        </w:rPr>
        <w:t>munity based participatory research</w:t>
      </w:r>
      <w:r w:rsidR="00935014">
        <w:rPr>
          <w:rFonts w:asciiTheme="minorHAnsi" w:eastAsia="Arial" w:hAnsiTheme="minorHAnsi" w:cs="Arial"/>
          <w:bCs/>
        </w:rPr>
        <w:t xml:space="preserve"> in</w:t>
      </w:r>
      <w:r w:rsidR="00EE74F9">
        <w:rPr>
          <w:rFonts w:asciiTheme="minorHAnsi" w:eastAsia="Arial" w:hAnsiTheme="minorHAnsi" w:cs="Arial"/>
          <w:bCs/>
        </w:rPr>
        <w:t xml:space="preserve"> their coursework</w:t>
      </w:r>
      <w:r w:rsidR="00074E86">
        <w:rPr>
          <w:rFonts w:asciiTheme="minorHAnsi" w:eastAsia="Arial" w:hAnsiTheme="minorHAnsi" w:cs="Arial"/>
          <w:bCs/>
        </w:rPr>
        <w:t xml:space="preserve"> and in environmental health </w:t>
      </w:r>
      <w:r w:rsidR="00935014">
        <w:rPr>
          <w:rFonts w:asciiTheme="minorHAnsi" w:eastAsia="Arial" w:hAnsiTheme="minorHAnsi" w:cs="Arial"/>
          <w:bCs/>
        </w:rPr>
        <w:t>research and practic</w:t>
      </w:r>
      <w:r w:rsidR="005C7D2E">
        <w:rPr>
          <w:rFonts w:asciiTheme="minorHAnsi" w:eastAsia="Arial" w:hAnsiTheme="minorHAnsi" w:cs="Arial"/>
          <w:bCs/>
        </w:rPr>
        <w:t xml:space="preserve">e.  </w:t>
      </w:r>
      <w:r w:rsidR="002C7410">
        <w:rPr>
          <w:rFonts w:asciiTheme="minorHAnsi" w:eastAsia="Arial" w:hAnsiTheme="minorHAnsi" w:cs="Arial"/>
          <w:bCs/>
        </w:rPr>
        <w:t xml:space="preserve">Further, </w:t>
      </w:r>
      <w:r w:rsidR="00CD2036">
        <w:rPr>
          <w:rFonts w:asciiTheme="minorHAnsi" w:eastAsia="Arial" w:hAnsiTheme="minorHAnsi" w:cs="Arial"/>
          <w:bCs/>
        </w:rPr>
        <w:t xml:space="preserve">the GDEH team </w:t>
      </w:r>
      <w:r w:rsidR="00EF5351">
        <w:rPr>
          <w:rFonts w:asciiTheme="minorHAnsi" w:eastAsia="Arial" w:hAnsiTheme="minorHAnsi" w:cs="Arial"/>
          <w:bCs/>
        </w:rPr>
        <w:t>facilitated</w:t>
      </w:r>
      <w:r w:rsidR="00CD2036">
        <w:rPr>
          <w:rFonts w:asciiTheme="minorHAnsi" w:eastAsia="Arial" w:hAnsiTheme="minorHAnsi" w:cs="Arial"/>
          <w:bCs/>
        </w:rPr>
        <w:t xml:space="preserve"> </w:t>
      </w:r>
      <w:r w:rsidR="00EF5351">
        <w:rPr>
          <w:rFonts w:asciiTheme="minorHAnsi" w:eastAsia="Arial" w:hAnsiTheme="minorHAnsi" w:cs="Arial"/>
          <w:bCs/>
        </w:rPr>
        <w:t>a seminar series</w:t>
      </w:r>
      <w:r w:rsidR="008036E3">
        <w:rPr>
          <w:rFonts w:asciiTheme="minorHAnsi" w:eastAsia="Arial" w:hAnsiTheme="minorHAnsi" w:cs="Arial"/>
          <w:bCs/>
        </w:rPr>
        <w:t xml:space="preserve"> entitled</w:t>
      </w:r>
      <w:r w:rsidR="00CD2036">
        <w:rPr>
          <w:rFonts w:asciiTheme="minorHAnsi" w:eastAsia="Arial" w:hAnsiTheme="minorHAnsi" w:cs="Arial"/>
          <w:bCs/>
        </w:rPr>
        <w:t xml:space="preserve"> “</w:t>
      </w:r>
      <w:r w:rsidR="008036E3">
        <w:rPr>
          <w:rFonts w:asciiTheme="minorHAnsi" w:eastAsia="Arial" w:hAnsiTheme="minorHAnsi" w:cs="Arial"/>
          <w:bCs/>
        </w:rPr>
        <w:t xml:space="preserve">Confronting Research Perspectives and </w:t>
      </w:r>
      <w:r w:rsidR="00CD2036">
        <w:rPr>
          <w:rFonts w:asciiTheme="minorHAnsi" w:eastAsia="Arial" w:hAnsiTheme="minorHAnsi" w:cs="Arial"/>
          <w:bCs/>
        </w:rPr>
        <w:t xml:space="preserve">Decolonizing Methodologies” </w:t>
      </w:r>
      <w:r w:rsidR="006F7276">
        <w:rPr>
          <w:rFonts w:asciiTheme="minorHAnsi" w:eastAsia="Arial" w:hAnsiTheme="minorHAnsi" w:cs="Arial"/>
          <w:bCs/>
        </w:rPr>
        <w:t xml:space="preserve">where </w:t>
      </w:r>
      <w:r w:rsidR="00D67CF4">
        <w:rPr>
          <w:rFonts w:asciiTheme="minorHAnsi" w:eastAsia="Arial" w:hAnsiTheme="minorHAnsi" w:cs="Arial"/>
          <w:bCs/>
        </w:rPr>
        <w:t>faculty, staff and student</w:t>
      </w:r>
      <w:r w:rsidR="00DD0DB9">
        <w:rPr>
          <w:rFonts w:asciiTheme="minorHAnsi" w:eastAsia="Arial" w:hAnsiTheme="minorHAnsi" w:cs="Arial"/>
          <w:bCs/>
        </w:rPr>
        <w:t>s</w:t>
      </w:r>
      <w:r w:rsidR="008C6CE7">
        <w:rPr>
          <w:rFonts w:asciiTheme="minorHAnsi" w:eastAsia="Arial" w:hAnsiTheme="minorHAnsi" w:cs="Arial"/>
          <w:bCs/>
        </w:rPr>
        <w:t xml:space="preserve"> </w:t>
      </w:r>
      <w:r w:rsidR="00840B6F">
        <w:rPr>
          <w:rFonts w:asciiTheme="minorHAnsi" w:eastAsia="Arial" w:hAnsiTheme="minorHAnsi" w:cs="Arial"/>
          <w:bCs/>
        </w:rPr>
        <w:t xml:space="preserve">could reflect and discuss their </w:t>
      </w:r>
      <w:r w:rsidR="00840B6F" w:rsidRPr="00840B6F">
        <w:rPr>
          <w:rFonts w:asciiTheme="minorHAnsi" w:eastAsia="Arial" w:hAnsiTheme="minorHAnsi" w:cs="Arial"/>
          <w:bCs/>
        </w:rPr>
        <w:t>research positionality</w:t>
      </w:r>
      <w:r w:rsidR="00A12379">
        <w:rPr>
          <w:rFonts w:asciiTheme="minorHAnsi" w:eastAsia="Arial" w:hAnsiTheme="minorHAnsi" w:cs="Arial"/>
          <w:bCs/>
        </w:rPr>
        <w:t>, learn about</w:t>
      </w:r>
      <w:r w:rsidR="00807EE4">
        <w:rPr>
          <w:rFonts w:asciiTheme="minorHAnsi" w:eastAsia="Arial" w:hAnsiTheme="minorHAnsi" w:cs="Arial"/>
          <w:bCs/>
        </w:rPr>
        <w:t xml:space="preserve"> the ways that</w:t>
      </w:r>
      <w:r w:rsidR="008C6CE7">
        <w:rPr>
          <w:rFonts w:asciiTheme="minorHAnsi" w:eastAsia="Arial" w:hAnsiTheme="minorHAnsi" w:cs="Arial"/>
          <w:bCs/>
        </w:rPr>
        <w:t xml:space="preserve"> colonizing, racist and othering forces impact their research and how to design and conduct theory-driven transformative research. </w:t>
      </w:r>
    </w:p>
    <w:p w14:paraId="76B9C3CF" w14:textId="77777777" w:rsidR="00720DEE" w:rsidRDefault="00720DEE" w:rsidP="009370BB">
      <w:pPr>
        <w:pStyle w:val="ListParagraph"/>
        <w:spacing w:before="20" w:after="20" w:line="360" w:lineRule="auto"/>
        <w:rPr>
          <w:rFonts w:asciiTheme="minorHAnsi" w:eastAsia="Arial" w:hAnsiTheme="minorHAnsi" w:cs="Arial"/>
          <w:bCs/>
        </w:rPr>
      </w:pPr>
    </w:p>
    <w:p w14:paraId="41B4D2F5" w14:textId="59D63031" w:rsidR="005C7D2E" w:rsidRDefault="00A64626" w:rsidP="00DD0DB9">
      <w:pPr>
        <w:pStyle w:val="ListParagraph"/>
        <w:spacing w:before="20" w:after="20" w:line="360" w:lineRule="auto"/>
        <w:rPr>
          <w:rFonts w:asciiTheme="minorHAnsi" w:eastAsia="Arial" w:hAnsiTheme="minorHAnsi" w:cs="Arial"/>
          <w:bCs/>
        </w:rPr>
      </w:pPr>
      <w:r>
        <w:rPr>
          <w:rFonts w:asciiTheme="minorHAnsi" w:eastAsia="Arial" w:hAnsiTheme="minorHAnsi" w:cs="Arial"/>
          <w:bCs/>
        </w:rPr>
        <w:t>Notably, the GDEH department was also an early adopter of the RSPH DEI curriculum assessment tool</w:t>
      </w:r>
      <w:r w:rsidR="00720DEE">
        <w:rPr>
          <w:rFonts w:asciiTheme="minorHAnsi" w:eastAsia="Arial" w:hAnsiTheme="minorHAnsi" w:cs="Arial"/>
          <w:bCs/>
        </w:rPr>
        <w:t xml:space="preserve">.  By </w:t>
      </w:r>
      <w:r w:rsidR="00EB4F77">
        <w:rPr>
          <w:rFonts w:asciiTheme="minorHAnsi" w:eastAsia="Arial" w:hAnsiTheme="minorHAnsi" w:cs="Arial"/>
          <w:bCs/>
        </w:rPr>
        <w:t>the summer</w:t>
      </w:r>
      <w:r w:rsidR="00720DEE">
        <w:rPr>
          <w:rFonts w:asciiTheme="minorHAnsi" w:eastAsia="Arial" w:hAnsiTheme="minorHAnsi" w:cs="Arial"/>
          <w:bCs/>
        </w:rPr>
        <w:t xml:space="preserve"> 2022, the </w:t>
      </w:r>
      <w:r w:rsidR="00E60DCE">
        <w:rPr>
          <w:rFonts w:asciiTheme="minorHAnsi" w:eastAsia="Arial" w:hAnsiTheme="minorHAnsi" w:cs="Arial"/>
          <w:bCs/>
        </w:rPr>
        <w:t xml:space="preserve">department </w:t>
      </w:r>
      <w:r w:rsidR="00EB4F77">
        <w:rPr>
          <w:rFonts w:asciiTheme="minorHAnsi" w:eastAsia="Arial" w:hAnsiTheme="minorHAnsi" w:cs="Arial"/>
          <w:bCs/>
        </w:rPr>
        <w:t xml:space="preserve">had </w:t>
      </w:r>
      <w:r w:rsidR="00E60DCE">
        <w:rPr>
          <w:rFonts w:asciiTheme="minorHAnsi" w:eastAsia="Arial" w:hAnsiTheme="minorHAnsi" w:cs="Arial"/>
          <w:bCs/>
        </w:rPr>
        <w:t>hired</w:t>
      </w:r>
      <w:r w:rsidR="00190E03">
        <w:rPr>
          <w:rFonts w:asciiTheme="minorHAnsi" w:eastAsia="Arial" w:hAnsiTheme="minorHAnsi" w:cs="Arial"/>
          <w:bCs/>
        </w:rPr>
        <w:t xml:space="preserve"> a student to support faculty </w:t>
      </w:r>
      <w:r w:rsidR="00EB4F77">
        <w:rPr>
          <w:rFonts w:asciiTheme="minorHAnsi" w:eastAsia="Arial" w:hAnsiTheme="minorHAnsi" w:cs="Arial"/>
          <w:bCs/>
        </w:rPr>
        <w:t xml:space="preserve">in </w:t>
      </w:r>
      <w:r w:rsidR="00190E03">
        <w:rPr>
          <w:rFonts w:asciiTheme="minorHAnsi" w:eastAsia="Arial" w:hAnsiTheme="minorHAnsi" w:cs="Arial"/>
          <w:bCs/>
        </w:rPr>
        <w:t>complet</w:t>
      </w:r>
      <w:r w:rsidR="00EB4F77">
        <w:rPr>
          <w:rFonts w:asciiTheme="minorHAnsi" w:eastAsia="Arial" w:hAnsiTheme="minorHAnsi" w:cs="Arial"/>
          <w:bCs/>
        </w:rPr>
        <w:t>ing</w:t>
      </w:r>
      <w:r w:rsidR="00190E03">
        <w:rPr>
          <w:rFonts w:asciiTheme="minorHAnsi" w:eastAsia="Arial" w:hAnsiTheme="minorHAnsi" w:cs="Arial"/>
          <w:bCs/>
        </w:rPr>
        <w:t xml:space="preserve"> the </w:t>
      </w:r>
      <w:r w:rsidR="00EB4F77">
        <w:rPr>
          <w:rFonts w:asciiTheme="minorHAnsi" w:eastAsia="Arial" w:hAnsiTheme="minorHAnsi" w:cs="Arial"/>
          <w:bCs/>
        </w:rPr>
        <w:t>assessment and was able to achieve</w:t>
      </w:r>
      <w:r w:rsidR="00830706">
        <w:rPr>
          <w:rFonts w:asciiTheme="minorHAnsi" w:eastAsia="Arial" w:hAnsiTheme="minorHAnsi" w:cs="Arial"/>
          <w:bCs/>
        </w:rPr>
        <w:t xml:space="preserve"> a completion rate of </w:t>
      </w:r>
      <w:r w:rsidR="00EB4F77">
        <w:rPr>
          <w:rFonts w:asciiTheme="minorHAnsi" w:eastAsia="Arial" w:hAnsiTheme="minorHAnsi" w:cs="Arial"/>
          <w:bCs/>
        </w:rPr>
        <w:t xml:space="preserve">100% for all Fall 2022 courses. </w:t>
      </w:r>
      <w:r w:rsidR="00AF2BB3">
        <w:rPr>
          <w:rFonts w:asciiTheme="minorHAnsi" w:eastAsia="Arial" w:hAnsiTheme="minorHAnsi" w:cs="Arial"/>
          <w:bCs/>
        </w:rPr>
        <w:t xml:space="preserve"> </w:t>
      </w:r>
    </w:p>
    <w:p w14:paraId="3D73B966" w14:textId="77777777" w:rsidR="00DD0DB9" w:rsidRPr="00DD0DB9" w:rsidRDefault="00DD0DB9" w:rsidP="00DD0DB9">
      <w:pPr>
        <w:pStyle w:val="ListParagraph"/>
        <w:spacing w:before="20" w:after="20" w:line="360" w:lineRule="auto"/>
        <w:rPr>
          <w:rFonts w:asciiTheme="minorHAnsi" w:eastAsia="Arial" w:hAnsiTheme="minorHAnsi" w:cs="Arial"/>
          <w:bCs/>
        </w:rPr>
      </w:pPr>
    </w:p>
    <w:p w14:paraId="55048115" w14:textId="611EEA24" w:rsidR="002D015F" w:rsidRDefault="002D015F" w:rsidP="00B30F47">
      <w:pPr>
        <w:pStyle w:val="ListParagraph"/>
        <w:numPr>
          <w:ilvl w:val="0"/>
          <w:numId w:val="31"/>
        </w:numPr>
        <w:spacing w:before="20" w:after="20" w:line="360" w:lineRule="auto"/>
        <w:rPr>
          <w:rFonts w:asciiTheme="minorHAnsi" w:eastAsia="Arial" w:hAnsiTheme="minorHAnsi" w:cs="Arial"/>
          <w:b/>
        </w:rPr>
      </w:pPr>
      <w:r>
        <w:rPr>
          <w:rFonts w:asciiTheme="minorHAnsi" w:eastAsia="Arial" w:hAnsiTheme="minorHAnsi" w:cs="Arial"/>
          <w:b/>
        </w:rPr>
        <w:t xml:space="preserve">Health Policy and </w:t>
      </w:r>
      <w:r w:rsidR="009C5805">
        <w:rPr>
          <w:rFonts w:asciiTheme="minorHAnsi" w:eastAsia="Arial" w:hAnsiTheme="minorHAnsi" w:cs="Arial"/>
          <w:b/>
        </w:rPr>
        <w:t>Management</w:t>
      </w:r>
      <w:r w:rsidR="006B03B2">
        <w:rPr>
          <w:rFonts w:asciiTheme="minorHAnsi" w:eastAsia="Arial" w:hAnsiTheme="minorHAnsi" w:cs="Arial"/>
          <w:b/>
        </w:rPr>
        <w:t xml:space="preserve"> (HPM)</w:t>
      </w:r>
    </w:p>
    <w:p w14:paraId="145A63CC" w14:textId="052C548C" w:rsidR="00B42FF8" w:rsidRDefault="009D5D9F" w:rsidP="00B42FF8">
      <w:pPr>
        <w:pStyle w:val="ListParagraph"/>
        <w:spacing w:before="20" w:after="20" w:line="360" w:lineRule="auto"/>
        <w:rPr>
          <w:rFonts w:asciiTheme="minorHAnsi" w:eastAsia="Arial" w:hAnsiTheme="minorHAnsi" w:cs="Arial"/>
          <w:bCs/>
        </w:rPr>
      </w:pPr>
      <w:r>
        <w:rPr>
          <w:rFonts w:asciiTheme="minorHAnsi" w:eastAsia="Arial" w:hAnsiTheme="minorHAnsi" w:cs="Arial"/>
          <w:bCs/>
        </w:rPr>
        <w:t xml:space="preserve">HPM DEI committee </w:t>
      </w:r>
      <w:r w:rsidR="00F32BD4">
        <w:rPr>
          <w:rFonts w:asciiTheme="minorHAnsi" w:eastAsia="Arial" w:hAnsiTheme="minorHAnsi" w:cs="Arial"/>
          <w:bCs/>
        </w:rPr>
        <w:t>strives</w:t>
      </w:r>
      <w:r w:rsidR="006B03B2">
        <w:rPr>
          <w:rFonts w:asciiTheme="minorHAnsi" w:eastAsia="Arial" w:hAnsiTheme="minorHAnsi" w:cs="Arial"/>
          <w:bCs/>
        </w:rPr>
        <w:t xml:space="preserve"> </w:t>
      </w:r>
      <w:r>
        <w:rPr>
          <w:rFonts w:asciiTheme="minorHAnsi" w:eastAsia="Arial" w:hAnsiTheme="minorHAnsi" w:cs="Arial"/>
          <w:bCs/>
        </w:rPr>
        <w:t>t</w:t>
      </w:r>
      <w:r w:rsidR="006B03B2" w:rsidRPr="006B03B2">
        <w:rPr>
          <w:rFonts w:asciiTheme="minorHAnsi" w:eastAsia="Arial" w:hAnsiTheme="minorHAnsi" w:cs="Arial"/>
          <w:bCs/>
        </w:rPr>
        <w:t>o establish and maintain a more diverse, equitable, and inclusive Department of Health Policy and Management through real, sustainable, and collaborative changes in the department's policies, practices, and pedagogical approaches where all members—faculty, students, and staff—can thrive</w:t>
      </w:r>
      <w:r w:rsidR="00F32BD4">
        <w:rPr>
          <w:rFonts w:asciiTheme="minorHAnsi" w:eastAsia="Arial" w:hAnsiTheme="minorHAnsi" w:cs="Arial"/>
          <w:bCs/>
        </w:rPr>
        <w:t xml:space="preserve">.  </w:t>
      </w:r>
      <w:r w:rsidR="003043CE">
        <w:rPr>
          <w:rFonts w:asciiTheme="minorHAnsi" w:eastAsia="Arial" w:hAnsiTheme="minorHAnsi" w:cs="Arial"/>
          <w:bCs/>
        </w:rPr>
        <w:t xml:space="preserve">In furtherance of these goals, the HPM DEI committee </w:t>
      </w:r>
      <w:r w:rsidR="00CC2946">
        <w:rPr>
          <w:rFonts w:asciiTheme="minorHAnsi" w:eastAsia="Arial" w:hAnsiTheme="minorHAnsi" w:cs="Arial"/>
          <w:bCs/>
        </w:rPr>
        <w:t>delivered</w:t>
      </w:r>
      <w:r w:rsidR="00F17D8D">
        <w:rPr>
          <w:rFonts w:asciiTheme="minorHAnsi" w:eastAsia="Arial" w:hAnsiTheme="minorHAnsi" w:cs="Arial"/>
          <w:bCs/>
        </w:rPr>
        <w:t xml:space="preserve"> DEI learning opportunities through </w:t>
      </w:r>
      <w:r w:rsidR="00761CEC">
        <w:rPr>
          <w:rFonts w:asciiTheme="minorHAnsi" w:eastAsia="Arial" w:hAnsiTheme="minorHAnsi" w:cs="Arial"/>
          <w:bCs/>
        </w:rPr>
        <w:t xml:space="preserve">HPM department meetings </w:t>
      </w:r>
      <w:r w:rsidR="00391F52">
        <w:rPr>
          <w:rFonts w:asciiTheme="minorHAnsi" w:eastAsia="Arial" w:hAnsiTheme="minorHAnsi" w:cs="Arial"/>
          <w:bCs/>
        </w:rPr>
        <w:t xml:space="preserve">and the development of a </w:t>
      </w:r>
      <w:r w:rsidR="00116A54">
        <w:rPr>
          <w:rFonts w:asciiTheme="minorHAnsi" w:eastAsia="Arial" w:hAnsiTheme="minorHAnsi" w:cs="Arial"/>
          <w:bCs/>
        </w:rPr>
        <w:t xml:space="preserve">DEI Resources Canvas site where over 200 members </w:t>
      </w:r>
      <w:r w:rsidR="00116A54">
        <w:rPr>
          <w:rFonts w:asciiTheme="minorHAnsi" w:eastAsia="Arial" w:hAnsiTheme="minorHAnsi" w:cs="Arial"/>
          <w:bCs/>
        </w:rPr>
        <w:lastRenderedPageBreak/>
        <w:t>of the HPM community have been adde</w:t>
      </w:r>
      <w:r w:rsidR="00A03F5A">
        <w:rPr>
          <w:rFonts w:asciiTheme="minorHAnsi" w:eastAsia="Arial" w:hAnsiTheme="minorHAnsi" w:cs="Arial"/>
          <w:bCs/>
        </w:rPr>
        <w:t xml:space="preserve">d and can access a variety of DEI-related </w:t>
      </w:r>
      <w:r w:rsidR="002838F0">
        <w:rPr>
          <w:rFonts w:asciiTheme="minorHAnsi" w:eastAsia="Arial" w:hAnsiTheme="minorHAnsi" w:cs="Arial"/>
          <w:bCs/>
        </w:rPr>
        <w:t xml:space="preserve">content for teaching, </w:t>
      </w:r>
      <w:proofErr w:type="gramStart"/>
      <w:r w:rsidR="002838F0">
        <w:rPr>
          <w:rFonts w:asciiTheme="minorHAnsi" w:eastAsia="Arial" w:hAnsiTheme="minorHAnsi" w:cs="Arial"/>
          <w:bCs/>
        </w:rPr>
        <w:t>research</w:t>
      </w:r>
      <w:proofErr w:type="gramEnd"/>
      <w:r w:rsidR="002838F0">
        <w:rPr>
          <w:rFonts w:asciiTheme="minorHAnsi" w:eastAsia="Arial" w:hAnsiTheme="minorHAnsi" w:cs="Arial"/>
          <w:bCs/>
        </w:rPr>
        <w:t xml:space="preserve"> and </w:t>
      </w:r>
      <w:r w:rsidR="00BC207E">
        <w:rPr>
          <w:rFonts w:asciiTheme="minorHAnsi" w:eastAsia="Arial" w:hAnsiTheme="minorHAnsi" w:cs="Arial"/>
          <w:bCs/>
        </w:rPr>
        <w:t xml:space="preserve">professional development. </w:t>
      </w:r>
    </w:p>
    <w:p w14:paraId="0292438D" w14:textId="77777777" w:rsidR="00190ED0" w:rsidRPr="006B03B2" w:rsidRDefault="00190ED0" w:rsidP="00B42FF8">
      <w:pPr>
        <w:pStyle w:val="ListParagraph"/>
        <w:spacing w:before="20" w:after="20" w:line="360" w:lineRule="auto"/>
        <w:rPr>
          <w:rFonts w:asciiTheme="minorHAnsi" w:eastAsia="Arial" w:hAnsiTheme="minorHAnsi" w:cs="Arial"/>
          <w:bCs/>
        </w:rPr>
      </w:pPr>
    </w:p>
    <w:p w14:paraId="29183636" w14:textId="0CDBEB48" w:rsidR="008D1A5B" w:rsidRPr="008D1A5B" w:rsidRDefault="00045FC2" w:rsidP="006C4DD2">
      <w:pPr>
        <w:pStyle w:val="ListParagraph"/>
        <w:numPr>
          <w:ilvl w:val="0"/>
          <w:numId w:val="31"/>
        </w:numPr>
        <w:spacing w:before="20" w:after="20" w:line="360" w:lineRule="auto"/>
        <w:rPr>
          <w:rFonts w:asciiTheme="minorHAnsi" w:eastAsia="Arial" w:hAnsiTheme="minorHAnsi" w:cs="Arial"/>
          <w:bCs/>
        </w:rPr>
      </w:pPr>
      <w:r w:rsidRPr="008D1A5B">
        <w:rPr>
          <w:rFonts w:asciiTheme="minorHAnsi" w:eastAsia="Arial" w:hAnsiTheme="minorHAnsi" w:cs="Arial"/>
          <w:b/>
          <w:bCs/>
        </w:rPr>
        <w:t xml:space="preserve">Biostatistics </w:t>
      </w:r>
      <w:r>
        <w:rPr>
          <w:rFonts w:asciiTheme="minorHAnsi" w:eastAsia="Arial" w:hAnsiTheme="minorHAnsi" w:cs="Arial"/>
          <w:b/>
          <w:bCs/>
        </w:rPr>
        <w:t>a</w:t>
      </w:r>
      <w:r w:rsidRPr="008D1A5B">
        <w:rPr>
          <w:rFonts w:asciiTheme="minorHAnsi" w:eastAsia="Arial" w:hAnsiTheme="minorHAnsi" w:cs="Arial"/>
          <w:b/>
          <w:bCs/>
        </w:rPr>
        <w:t xml:space="preserve">nd Bioinformatics </w:t>
      </w:r>
      <w:r w:rsidR="00BB0E54">
        <w:rPr>
          <w:rFonts w:asciiTheme="minorHAnsi" w:eastAsia="Arial" w:hAnsiTheme="minorHAnsi" w:cs="Arial"/>
          <w:b/>
          <w:bCs/>
        </w:rPr>
        <w:t>(BIOS)</w:t>
      </w:r>
    </w:p>
    <w:p w14:paraId="18F3C540" w14:textId="77777777" w:rsidR="004904DE" w:rsidRDefault="00100EDC" w:rsidP="00884F96">
      <w:pPr>
        <w:pStyle w:val="ListParagraph"/>
        <w:spacing w:before="20" w:after="20" w:line="360" w:lineRule="auto"/>
        <w:rPr>
          <w:rFonts w:asciiTheme="minorHAnsi" w:eastAsia="Arial" w:hAnsiTheme="minorHAnsi" w:cs="Arial"/>
          <w:bCs/>
        </w:rPr>
      </w:pPr>
      <w:r w:rsidRPr="00100EDC">
        <w:rPr>
          <w:rFonts w:asciiTheme="minorHAnsi" w:eastAsia="Arial" w:hAnsiTheme="minorHAnsi" w:cs="Arial"/>
          <w:bCs/>
        </w:rPr>
        <w:t xml:space="preserve">The charge of the BIOS DEI Committee is to review current activities related to increasing diversity, equity and inclusion in </w:t>
      </w:r>
      <w:r>
        <w:rPr>
          <w:rFonts w:asciiTheme="minorHAnsi" w:eastAsia="Arial" w:hAnsiTheme="minorHAnsi" w:cs="Arial"/>
          <w:bCs/>
        </w:rPr>
        <w:t>the BIOS</w:t>
      </w:r>
      <w:r w:rsidRPr="00100EDC">
        <w:rPr>
          <w:rFonts w:asciiTheme="minorHAnsi" w:eastAsia="Arial" w:hAnsiTheme="minorHAnsi" w:cs="Arial"/>
          <w:bCs/>
        </w:rPr>
        <w:t xml:space="preserve"> department, School, and discipline</w:t>
      </w:r>
      <w:r w:rsidR="004B71B3">
        <w:rPr>
          <w:rFonts w:asciiTheme="minorHAnsi" w:eastAsia="Arial" w:hAnsiTheme="minorHAnsi" w:cs="Arial"/>
          <w:bCs/>
        </w:rPr>
        <w:t xml:space="preserve"> and to</w:t>
      </w:r>
      <w:r w:rsidRPr="00100EDC">
        <w:rPr>
          <w:rFonts w:asciiTheme="minorHAnsi" w:eastAsia="Arial" w:hAnsiTheme="minorHAnsi" w:cs="Arial"/>
          <w:bCs/>
        </w:rPr>
        <w:t xml:space="preserve"> </w:t>
      </w:r>
      <w:r w:rsidR="004B71B3">
        <w:rPr>
          <w:rFonts w:asciiTheme="minorHAnsi" w:eastAsia="Arial" w:hAnsiTheme="minorHAnsi" w:cs="Arial"/>
          <w:bCs/>
        </w:rPr>
        <w:t>r</w:t>
      </w:r>
      <w:r w:rsidRPr="00100EDC">
        <w:rPr>
          <w:rFonts w:asciiTheme="minorHAnsi" w:eastAsia="Arial" w:hAnsiTheme="minorHAnsi" w:cs="Arial"/>
          <w:bCs/>
        </w:rPr>
        <w:t xml:space="preserve">ecommend possibilities for new initiatives and activities relating to recruitment and retention. </w:t>
      </w:r>
      <w:r w:rsidR="00884F96" w:rsidRPr="00884F96">
        <w:rPr>
          <w:rFonts w:asciiTheme="minorHAnsi" w:eastAsia="Arial" w:hAnsiTheme="minorHAnsi" w:cs="Arial"/>
          <w:bCs/>
        </w:rPr>
        <w:t>The current BIOS DEI Committee interprets this as a charge to improve equity and inclusion in the department for all department members (staff, students, and faculty).</w:t>
      </w:r>
      <w:r w:rsidR="00884F96">
        <w:rPr>
          <w:rFonts w:asciiTheme="minorHAnsi" w:eastAsia="Arial" w:hAnsiTheme="minorHAnsi" w:cs="Arial"/>
          <w:bCs/>
        </w:rPr>
        <w:t xml:space="preserve">  </w:t>
      </w:r>
    </w:p>
    <w:p w14:paraId="4E47A6E5" w14:textId="77777777" w:rsidR="004904DE" w:rsidRDefault="004904DE" w:rsidP="00884F96">
      <w:pPr>
        <w:pStyle w:val="ListParagraph"/>
        <w:spacing w:before="20" w:after="20" w:line="360" w:lineRule="auto"/>
        <w:rPr>
          <w:rFonts w:asciiTheme="minorHAnsi" w:eastAsia="Arial" w:hAnsiTheme="minorHAnsi" w:cs="Arial"/>
          <w:bCs/>
        </w:rPr>
      </w:pPr>
    </w:p>
    <w:p w14:paraId="38601D32" w14:textId="19457743" w:rsidR="006C4DD2" w:rsidRDefault="004B71B3" w:rsidP="00884F96">
      <w:pPr>
        <w:pStyle w:val="ListParagraph"/>
        <w:spacing w:before="20" w:after="20" w:line="360" w:lineRule="auto"/>
        <w:rPr>
          <w:rFonts w:asciiTheme="minorHAnsi" w:eastAsia="Arial" w:hAnsiTheme="minorHAnsi" w:cs="Arial"/>
          <w:bCs/>
        </w:rPr>
      </w:pPr>
      <w:proofErr w:type="gramStart"/>
      <w:r w:rsidRPr="00884F96">
        <w:rPr>
          <w:rFonts w:asciiTheme="minorHAnsi" w:eastAsia="Arial" w:hAnsiTheme="minorHAnsi" w:cs="Arial"/>
          <w:bCs/>
        </w:rPr>
        <w:t>Similar to</w:t>
      </w:r>
      <w:proofErr w:type="gramEnd"/>
      <w:r w:rsidRPr="00884F96">
        <w:rPr>
          <w:rFonts w:asciiTheme="minorHAnsi" w:eastAsia="Arial" w:hAnsiTheme="minorHAnsi" w:cs="Arial"/>
          <w:bCs/>
        </w:rPr>
        <w:t xml:space="preserve"> HPM, the BIOS DEI committee also leverages</w:t>
      </w:r>
      <w:r w:rsidR="00F06FAB" w:rsidRPr="00884F96">
        <w:rPr>
          <w:rFonts w:asciiTheme="minorHAnsi" w:eastAsia="Arial" w:hAnsiTheme="minorHAnsi" w:cs="Arial"/>
          <w:bCs/>
        </w:rPr>
        <w:t xml:space="preserve"> </w:t>
      </w:r>
      <w:r w:rsidR="006C4DD2" w:rsidRPr="00884F96">
        <w:rPr>
          <w:rFonts w:asciiTheme="minorHAnsi" w:eastAsia="Arial" w:hAnsiTheme="minorHAnsi" w:cs="Arial"/>
          <w:bCs/>
        </w:rPr>
        <w:t xml:space="preserve">faculty meetings </w:t>
      </w:r>
      <w:r w:rsidR="00D0350C">
        <w:rPr>
          <w:rFonts w:asciiTheme="minorHAnsi" w:eastAsia="Arial" w:hAnsiTheme="minorHAnsi" w:cs="Arial"/>
          <w:bCs/>
        </w:rPr>
        <w:t>to provide formal and informal DEI learning opportunities.  Specifically, through the “BIOS DEI Minute”</w:t>
      </w:r>
      <w:r w:rsidR="009E5AEA">
        <w:rPr>
          <w:rFonts w:asciiTheme="minorHAnsi" w:eastAsia="Arial" w:hAnsiTheme="minorHAnsi" w:cs="Arial"/>
          <w:bCs/>
        </w:rPr>
        <w:t xml:space="preserve"> in department meetings</w:t>
      </w:r>
      <w:r w:rsidR="00EA4DDE">
        <w:rPr>
          <w:rFonts w:asciiTheme="minorHAnsi" w:eastAsia="Arial" w:hAnsiTheme="minorHAnsi" w:cs="Arial"/>
          <w:bCs/>
        </w:rPr>
        <w:t xml:space="preserve"> </w:t>
      </w:r>
      <w:r w:rsidR="0036401D">
        <w:rPr>
          <w:rFonts w:asciiTheme="minorHAnsi" w:eastAsia="Arial" w:hAnsiTheme="minorHAnsi" w:cs="Arial"/>
          <w:bCs/>
        </w:rPr>
        <w:t>of ~50 faculty and staff</w:t>
      </w:r>
      <w:r w:rsidR="00D0350C">
        <w:rPr>
          <w:rFonts w:asciiTheme="minorHAnsi" w:eastAsia="Arial" w:hAnsiTheme="minorHAnsi" w:cs="Arial"/>
          <w:bCs/>
        </w:rPr>
        <w:t xml:space="preserve">, several DEI committee </w:t>
      </w:r>
      <w:r w:rsidR="00CC37F8">
        <w:rPr>
          <w:rFonts w:asciiTheme="minorHAnsi" w:eastAsia="Arial" w:hAnsiTheme="minorHAnsi" w:cs="Arial"/>
          <w:bCs/>
        </w:rPr>
        <w:t xml:space="preserve">members </w:t>
      </w:r>
      <w:r w:rsidR="009E5AEA">
        <w:rPr>
          <w:rFonts w:asciiTheme="minorHAnsi" w:eastAsia="Arial" w:hAnsiTheme="minorHAnsi" w:cs="Arial"/>
          <w:bCs/>
        </w:rPr>
        <w:t xml:space="preserve">lead discussions </w:t>
      </w:r>
      <w:r w:rsidR="00F92924">
        <w:rPr>
          <w:rFonts w:asciiTheme="minorHAnsi" w:eastAsia="Arial" w:hAnsiTheme="minorHAnsi" w:cs="Arial"/>
          <w:bCs/>
        </w:rPr>
        <w:t>based on recent papers on diversity considerations in biostatistics and scientific research.  For ex</w:t>
      </w:r>
      <w:r w:rsidR="0040258A">
        <w:rPr>
          <w:rFonts w:asciiTheme="minorHAnsi" w:eastAsia="Arial" w:hAnsiTheme="minorHAnsi" w:cs="Arial"/>
          <w:bCs/>
        </w:rPr>
        <w:t>ample, faculty have discussed</w:t>
      </w:r>
      <w:r w:rsidR="009E5AEA">
        <w:rPr>
          <w:rFonts w:asciiTheme="minorHAnsi" w:eastAsia="Arial" w:hAnsiTheme="minorHAnsi" w:cs="Arial"/>
          <w:bCs/>
        </w:rPr>
        <w:t xml:space="preserve"> </w:t>
      </w:r>
      <w:r w:rsidR="007D3C64">
        <w:rPr>
          <w:rFonts w:asciiTheme="minorHAnsi" w:eastAsia="Arial" w:hAnsiTheme="minorHAnsi" w:cs="Arial"/>
          <w:bCs/>
        </w:rPr>
        <w:t>discrepancies between experienced and reported diversity</w:t>
      </w:r>
      <w:r w:rsidR="00D52850">
        <w:rPr>
          <w:rFonts w:asciiTheme="minorHAnsi" w:eastAsia="Arial" w:hAnsiTheme="minorHAnsi" w:cs="Arial"/>
          <w:bCs/>
        </w:rPr>
        <w:t xml:space="preserve"> (from the reading “</w:t>
      </w:r>
      <w:r w:rsidR="00EF696E">
        <w:rPr>
          <w:rFonts w:asciiTheme="minorHAnsi" w:eastAsia="Arial" w:hAnsiTheme="minorHAnsi" w:cs="Arial"/>
          <w:bCs/>
        </w:rPr>
        <w:t>Diversity Discrepancy</w:t>
      </w:r>
      <w:r w:rsidR="004C10BF">
        <w:rPr>
          <w:rFonts w:asciiTheme="minorHAnsi" w:eastAsia="Arial" w:hAnsiTheme="minorHAnsi" w:cs="Arial"/>
          <w:bCs/>
        </w:rPr>
        <w:t>, Or Why Your Classmates are More Like You”)</w:t>
      </w:r>
      <w:r w:rsidR="007D3C64">
        <w:rPr>
          <w:rFonts w:asciiTheme="minorHAnsi" w:eastAsia="Arial" w:hAnsiTheme="minorHAnsi" w:cs="Arial"/>
          <w:bCs/>
        </w:rPr>
        <w:t>,</w:t>
      </w:r>
      <w:r w:rsidR="003D094F">
        <w:rPr>
          <w:rFonts w:asciiTheme="minorHAnsi" w:eastAsia="Arial" w:hAnsiTheme="minorHAnsi" w:cs="Arial"/>
          <w:bCs/>
        </w:rPr>
        <w:t xml:space="preserve"> the issue of race in research studies and</w:t>
      </w:r>
      <w:r w:rsidR="00EA4DDE">
        <w:rPr>
          <w:rFonts w:asciiTheme="minorHAnsi" w:eastAsia="Arial" w:hAnsiTheme="minorHAnsi" w:cs="Arial"/>
          <w:bCs/>
        </w:rPr>
        <w:t xml:space="preserve"> </w:t>
      </w:r>
      <w:r w:rsidR="007D3C64">
        <w:rPr>
          <w:rFonts w:asciiTheme="minorHAnsi" w:eastAsia="Arial" w:hAnsiTheme="minorHAnsi" w:cs="Arial"/>
          <w:bCs/>
        </w:rPr>
        <w:t>the lack of clinical studies quantifying impac</w:t>
      </w:r>
      <w:r w:rsidR="0035763F">
        <w:rPr>
          <w:rFonts w:asciiTheme="minorHAnsi" w:eastAsia="Arial" w:hAnsiTheme="minorHAnsi" w:cs="Arial"/>
          <w:bCs/>
        </w:rPr>
        <w:t>t</w:t>
      </w:r>
      <w:r w:rsidR="003D094F">
        <w:rPr>
          <w:rFonts w:asciiTheme="minorHAnsi" w:eastAsia="Arial" w:hAnsiTheme="minorHAnsi" w:cs="Arial"/>
          <w:bCs/>
        </w:rPr>
        <w:t xml:space="preserve">s on minorities </w:t>
      </w:r>
      <w:r w:rsidR="0040258A">
        <w:rPr>
          <w:rFonts w:asciiTheme="minorHAnsi" w:eastAsia="Arial" w:hAnsiTheme="minorHAnsi" w:cs="Arial"/>
          <w:bCs/>
        </w:rPr>
        <w:t>(from the paper “</w:t>
      </w:r>
      <w:r w:rsidR="00C64522" w:rsidRPr="00C64522">
        <w:rPr>
          <w:rFonts w:asciiTheme="minorHAnsi" w:eastAsia="Arial" w:hAnsiTheme="minorHAnsi" w:cs="Arial"/>
          <w:bCs/>
        </w:rPr>
        <w:t>Striving for Diversity in Research Studies</w:t>
      </w:r>
      <w:r w:rsidR="005C65C6">
        <w:rPr>
          <w:rFonts w:asciiTheme="minorHAnsi" w:eastAsia="Arial" w:hAnsiTheme="minorHAnsi" w:cs="Arial"/>
          <w:bCs/>
        </w:rPr>
        <w:t>”</w:t>
      </w:r>
      <w:r w:rsidR="0018418E">
        <w:rPr>
          <w:rFonts w:asciiTheme="minorHAnsi" w:eastAsia="Arial" w:hAnsiTheme="minorHAnsi" w:cs="Arial"/>
          <w:bCs/>
        </w:rPr>
        <w:t>)</w:t>
      </w:r>
      <w:r w:rsidR="005C65C6">
        <w:rPr>
          <w:rFonts w:asciiTheme="minorHAnsi" w:eastAsia="Arial" w:hAnsiTheme="minorHAnsi" w:cs="Arial"/>
          <w:bCs/>
        </w:rPr>
        <w:t xml:space="preserve"> </w:t>
      </w:r>
      <w:r w:rsidR="003D094F">
        <w:rPr>
          <w:rFonts w:asciiTheme="minorHAnsi" w:eastAsia="Arial" w:hAnsiTheme="minorHAnsi" w:cs="Arial"/>
          <w:bCs/>
        </w:rPr>
        <w:t xml:space="preserve">and </w:t>
      </w:r>
      <w:r w:rsidR="004C10BF">
        <w:rPr>
          <w:rFonts w:asciiTheme="minorHAnsi" w:eastAsia="Arial" w:hAnsiTheme="minorHAnsi" w:cs="Arial"/>
          <w:bCs/>
        </w:rPr>
        <w:t>a discussion on the</w:t>
      </w:r>
      <w:r w:rsidR="002C4494">
        <w:rPr>
          <w:rFonts w:asciiTheme="minorHAnsi" w:eastAsia="Arial" w:hAnsiTheme="minorHAnsi" w:cs="Arial"/>
          <w:bCs/>
        </w:rPr>
        <w:t xml:space="preserve"> health burdens disproportionately experienced by different social groups</w:t>
      </w:r>
      <w:r w:rsidR="005C65C6">
        <w:rPr>
          <w:rFonts w:asciiTheme="minorHAnsi" w:eastAsia="Arial" w:hAnsiTheme="minorHAnsi" w:cs="Arial"/>
          <w:bCs/>
        </w:rPr>
        <w:t xml:space="preserve"> (from</w:t>
      </w:r>
      <w:r w:rsidR="0018418E">
        <w:rPr>
          <w:rFonts w:asciiTheme="minorHAnsi" w:eastAsia="Arial" w:hAnsiTheme="minorHAnsi" w:cs="Arial"/>
          <w:bCs/>
        </w:rPr>
        <w:t xml:space="preserve"> “</w:t>
      </w:r>
      <w:r w:rsidR="00DE1545" w:rsidRPr="00DE1545">
        <w:rPr>
          <w:rFonts w:asciiTheme="minorHAnsi" w:eastAsia="Arial" w:hAnsiTheme="minorHAnsi" w:cs="Arial"/>
          <w:bCs/>
        </w:rPr>
        <w:t>Statistical Implications of Endogeneity Induced by Residential Segregation in Small-Area Modeling of Health Inequities</w:t>
      </w:r>
      <w:r w:rsidR="0018418E">
        <w:rPr>
          <w:rFonts w:asciiTheme="minorHAnsi" w:eastAsia="Arial" w:hAnsiTheme="minorHAnsi" w:cs="Arial"/>
          <w:bCs/>
        </w:rPr>
        <w:t>”).</w:t>
      </w:r>
      <w:r w:rsidR="00263288">
        <w:rPr>
          <w:rFonts w:asciiTheme="minorHAnsi" w:eastAsia="Arial" w:hAnsiTheme="minorHAnsi" w:cs="Arial"/>
          <w:bCs/>
        </w:rPr>
        <w:t xml:space="preserve"> </w:t>
      </w:r>
      <w:r w:rsidR="00AA0729">
        <w:rPr>
          <w:rFonts w:asciiTheme="minorHAnsi" w:eastAsia="Arial" w:hAnsiTheme="minorHAnsi" w:cs="Arial"/>
          <w:bCs/>
        </w:rPr>
        <w:t xml:space="preserve"> </w:t>
      </w:r>
      <w:r w:rsidR="009B4968">
        <w:rPr>
          <w:rFonts w:asciiTheme="minorHAnsi" w:eastAsia="Arial" w:hAnsiTheme="minorHAnsi" w:cs="Arial"/>
          <w:bCs/>
        </w:rPr>
        <w:t xml:space="preserve">As an extension of these </w:t>
      </w:r>
      <w:r w:rsidR="00397FE1">
        <w:rPr>
          <w:rFonts w:asciiTheme="minorHAnsi" w:eastAsia="Arial" w:hAnsiTheme="minorHAnsi" w:cs="Arial"/>
          <w:bCs/>
        </w:rPr>
        <w:t>“</w:t>
      </w:r>
      <w:r w:rsidR="009B4968">
        <w:rPr>
          <w:rFonts w:asciiTheme="minorHAnsi" w:eastAsia="Arial" w:hAnsiTheme="minorHAnsi" w:cs="Arial"/>
          <w:bCs/>
        </w:rPr>
        <w:t>min</w:t>
      </w:r>
      <w:r w:rsidR="00397FE1">
        <w:rPr>
          <w:rFonts w:asciiTheme="minorHAnsi" w:eastAsia="Arial" w:hAnsiTheme="minorHAnsi" w:cs="Arial"/>
          <w:bCs/>
        </w:rPr>
        <w:t>ute</w:t>
      </w:r>
      <w:r w:rsidR="009B4968">
        <w:rPr>
          <w:rFonts w:asciiTheme="minorHAnsi" w:eastAsia="Arial" w:hAnsiTheme="minorHAnsi" w:cs="Arial"/>
          <w:bCs/>
        </w:rPr>
        <w:t>-talks</w:t>
      </w:r>
      <w:r w:rsidR="00397FE1">
        <w:rPr>
          <w:rFonts w:asciiTheme="minorHAnsi" w:eastAsia="Arial" w:hAnsiTheme="minorHAnsi" w:cs="Arial"/>
          <w:bCs/>
        </w:rPr>
        <w:t>”</w:t>
      </w:r>
      <w:r w:rsidR="009B4968">
        <w:rPr>
          <w:rFonts w:asciiTheme="minorHAnsi" w:eastAsia="Arial" w:hAnsiTheme="minorHAnsi" w:cs="Arial"/>
          <w:bCs/>
        </w:rPr>
        <w:t xml:space="preserve"> at department meetings, the BIOS DEI committee</w:t>
      </w:r>
      <w:r w:rsidR="00263288">
        <w:rPr>
          <w:rFonts w:asciiTheme="minorHAnsi" w:eastAsia="Arial" w:hAnsiTheme="minorHAnsi" w:cs="Arial"/>
          <w:bCs/>
        </w:rPr>
        <w:t xml:space="preserve"> has held several DEI department seminars</w:t>
      </w:r>
      <w:r w:rsidR="00760108">
        <w:rPr>
          <w:rFonts w:asciiTheme="minorHAnsi" w:eastAsia="Arial" w:hAnsiTheme="minorHAnsi" w:cs="Arial"/>
          <w:bCs/>
        </w:rPr>
        <w:t xml:space="preserve"> (on eugenics and inclusive excellence in BIOS)</w:t>
      </w:r>
      <w:r w:rsidR="00263288">
        <w:rPr>
          <w:rFonts w:asciiTheme="minorHAnsi" w:eastAsia="Arial" w:hAnsiTheme="minorHAnsi" w:cs="Arial"/>
          <w:bCs/>
        </w:rPr>
        <w:t xml:space="preserve"> and recently</w:t>
      </w:r>
      <w:r w:rsidR="009B4968">
        <w:rPr>
          <w:rFonts w:asciiTheme="minorHAnsi" w:eastAsia="Arial" w:hAnsiTheme="minorHAnsi" w:cs="Arial"/>
          <w:bCs/>
        </w:rPr>
        <w:t xml:space="preserve"> launched </w:t>
      </w:r>
      <w:r w:rsidR="006F563D">
        <w:rPr>
          <w:rFonts w:asciiTheme="minorHAnsi" w:eastAsia="Arial" w:hAnsiTheme="minorHAnsi" w:cs="Arial"/>
          <w:bCs/>
        </w:rPr>
        <w:t>an</w:t>
      </w:r>
      <w:r w:rsidR="006F563D" w:rsidRPr="006F563D">
        <w:rPr>
          <w:rFonts w:asciiTheme="minorHAnsi" w:eastAsia="Arial" w:hAnsiTheme="minorHAnsi" w:cs="Arial"/>
          <w:bCs/>
        </w:rPr>
        <w:t xml:space="preserve"> "Excellence in DEI Seminar" </w:t>
      </w:r>
      <w:r w:rsidR="00810377" w:rsidRPr="006F563D">
        <w:rPr>
          <w:rFonts w:asciiTheme="minorHAnsi" w:eastAsia="Arial" w:hAnsiTheme="minorHAnsi" w:cs="Arial"/>
          <w:bCs/>
        </w:rPr>
        <w:t>to recognize outstanding contributions to diversity, equity, and inclusion in biostatistics</w:t>
      </w:r>
      <w:r w:rsidR="0042622C">
        <w:rPr>
          <w:rFonts w:asciiTheme="minorHAnsi" w:eastAsia="Arial" w:hAnsiTheme="minorHAnsi" w:cs="Arial"/>
          <w:bCs/>
        </w:rPr>
        <w:t xml:space="preserve">.  </w:t>
      </w:r>
      <w:r w:rsidR="0042622C">
        <w:rPr>
          <w:rFonts w:ascii="Cambria" w:hAnsi="Cambria"/>
        </w:rPr>
        <w:t>E</w:t>
      </w:r>
      <w:r w:rsidR="00890E94" w:rsidRPr="00890E94">
        <w:rPr>
          <w:rFonts w:ascii="Cambria" w:hAnsi="Cambria"/>
        </w:rPr>
        <w:t>xternal</w:t>
      </w:r>
      <w:r w:rsidR="00890E94">
        <w:t xml:space="preserve"> </w:t>
      </w:r>
      <w:r w:rsidR="00890E94">
        <w:rPr>
          <w:rFonts w:asciiTheme="minorHAnsi" w:eastAsia="Arial" w:hAnsiTheme="minorHAnsi" w:cs="Arial"/>
          <w:bCs/>
        </w:rPr>
        <w:t>s</w:t>
      </w:r>
      <w:r w:rsidR="00890E94" w:rsidRPr="00890E94">
        <w:rPr>
          <w:rFonts w:asciiTheme="minorHAnsi" w:eastAsia="Arial" w:hAnsiTheme="minorHAnsi" w:cs="Arial"/>
          <w:bCs/>
        </w:rPr>
        <w:t>peakers</w:t>
      </w:r>
      <w:r w:rsidR="0042622C">
        <w:rPr>
          <w:rFonts w:asciiTheme="minorHAnsi" w:eastAsia="Arial" w:hAnsiTheme="minorHAnsi" w:cs="Arial"/>
          <w:bCs/>
        </w:rPr>
        <w:t xml:space="preserve"> are invited to share their work in </w:t>
      </w:r>
      <w:r w:rsidR="009B55D3">
        <w:rPr>
          <w:rFonts w:asciiTheme="minorHAnsi" w:eastAsia="Arial" w:hAnsiTheme="minorHAnsi" w:cs="Arial"/>
          <w:bCs/>
        </w:rPr>
        <w:t>advanc</w:t>
      </w:r>
      <w:r w:rsidR="0042622C">
        <w:rPr>
          <w:rFonts w:asciiTheme="minorHAnsi" w:eastAsia="Arial" w:hAnsiTheme="minorHAnsi" w:cs="Arial"/>
          <w:bCs/>
        </w:rPr>
        <w:t>ing</w:t>
      </w:r>
      <w:r w:rsidR="00890E94" w:rsidRPr="00890E94">
        <w:rPr>
          <w:rFonts w:asciiTheme="minorHAnsi" w:eastAsia="Arial" w:hAnsiTheme="minorHAnsi" w:cs="Arial"/>
          <w:bCs/>
        </w:rPr>
        <w:t xml:space="preserve"> DEI initiatives in biostatistics or in the field of health equity</w:t>
      </w:r>
      <w:r w:rsidR="009B55D3">
        <w:rPr>
          <w:rFonts w:asciiTheme="minorHAnsi" w:eastAsia="Arial" w:hAnsiTheme="minorHAnsi" w:cs="Arial"/>
          <w:bCs/>
        </w:rPr>
        <w:t xml:space="preserve"> research. </w:t>
      </w:r>
      <w:r w:rsidR="00890E94">
        <w:rPr>
          <w:rFonts w:asciiTheme="minorHAnsi" w:eastAsia="Arial" w:hAnsiTheme="minorHAnsi" w:cs="Arial"/>
          <w:bCs/>
        </w:rPr>
        <w:t xml:space="preserve"> </w:t>
      </w:r>
    </w:p>
    <w:p w14:paraId="1DADE198" w14:textId="77777777" w:rsidR="00AA0729" w:rsidRDefault="00AA0729" w:rsidP="00884F96">
      <w:pPr>
        <w:pStyle w:val="ListParagraph"/>
        <w:spacing w:before="20" w:after="20" w:line="360" w:lineRule="auto"/>
        <w:rPr>
          <w:rFonts w:asciiTheme="minorHAnsi" w:eastAsia="Arial" w:hAnsiTheme="minorHAnsi" w:cs="Arial"/>
          <w:bCs/>
        </w:rPr>
      </w:pPr>
    </w:p>
    <w:p w14:paraId="25B8AA0B" w14:textId="7954CA51" w:rsidR="006C4DD2" w:rsidRDefault="00E021F2" w:rsidP="00B30F47">
      <w:pPr>
        <w:pStyle w:val="ListParagraph"/>
        <w:numPr>
          <w:ilvl w:val="0"/>
          <w:numId w:val="31"/>
        </w:numPr>
        <w:spacing w:before="20" w:after="20" w:line="360" w:lineRule="auto"/>
        <w:rPr>
          <w:rFonts w:asciiTheme="minorHAnsi" w:eastAsia="Arial" w:hAnsiTheme="minorHAnsi" w:cs="Arial"/>
          <w:b/>
        </w:rPr>
      </w:pPr>
      <w:r>
        <w:rPr>
          <w:rFonts w:asciiTheme="minorHAnsi" w:eastAsia="Arial" w:hAnsiTheme="minorHAnsi" w:cs="Arial"/>
          <w:b/>
        </w:rPr>
        <w:t>Epidemiology (EPI)</w:t>
      </w:r>
    </w:p>
    <w:p w14:paraId="416C8064" w14:textId="733EAD9E" w:rsidR="00E021F2" w:rsidRDefault="007F69C7" w:rsidP="00E021F2">
      <w:pPr>
        <w:pStyle w:val="ListParagraph"/>
        <w:spacing w:before="20" w:after="20" w:line="360" w:lineRule="auto"/>
        <w:rPr>
          <w:rFonts w:asciiTheme="minorHAnsi" w:eastAsia="Arial" w:hAnsiTheme="minorHAnsi" w:cs="Arial"/>
        </w:rPr>
      </w:pPr>
      <w:r w:rsidRPr="007F69C7">
        <w:rPr>
          <w:rFonts w:asciiTheme="minorHAnsi" w:eastAsia="Arial" w:hAnsiTheme="minorHAnsi" w:cs="Arial"/>
        </w:rPr>
        <w:t>The D</w:t>
      </w:r>
      <w:r w:rsidR="00940990">
        <w:rPr>
          <w:rFonts w:asciiTheme="minorHAnsi" w:eastAsia="Arial" w:hAnsiTheme="minorHAnsi" w:cs="Arial"/>
        </w:rPr>
        <w:t xml:space="preserve">epartment of </w:t>
      </w:r>
      <w:r w:rsidRPr="007F69C7">
        <w:rPr>
          <w:rFonts w:asciiTheme="minorHAnsi" w:eastAsia="Arial" w:hAnsiTheme="minorHAnsi" w:cs="Arial"/>
        </w:rPr>
        <w:t>E</w:t>
      </w:r>
      <w:r w:rsidR="00940990">
        <w:rPr>
          <w:rFonts w:asciiTheme="minorHAnsi" w:eastAsia="Arial" w:hAnsiTheme="minorHAnsi" w:cs="Arial"/>
        </w:rPr>
        <w:t xml:space="preserve">pidemiology </w:t>
      </w:r>
      <w:r w:rsidRPr="007F69C7">
        <w:rPr>
          <w:rFonts w:asciiTheme="minorHAnsi" w:eastAsia="Arial" w:hAnsiTheme="minorHAnsi" w:cs="Arial"/>
        </w:rPr>
        <w:t>DEI</w:t>
      </w:r>
      <w:r w:rsidR="00940990">
        <w:rPr>
          <w:rFonts w:asciiTheme="minorHAnsi" w:eastAsia="Arial" w:hAnsiTheme="minorHAnsi" w:cs="Arial"/>
        </w:rPr>
        <w:t xml:space="preserve"> </w:t>
      </w:r>
      <w:r w:rsidRPr="007F69C7">
        <w:rPr>
          <w:rFonts w:asciiTheme="minorHAnsi" w:eastAsia="Arial" w:hAnsiTheme="minorHAnsi" w:cs="Arial"/>
        </w:rPr>
        <w:t>C</w:t>
      </w:r>
      <w:r w:rsidR="00940990">
        <w:rPr>
          <w:rFonts w:asciiTheme="minorHAnsi" w:eastAsia="Arial" w:hAnsiTheme="minorHAnsi" w:cs="Arial"/>
        </w:rPr>
        <w:t>ommittee (DEDEIC)</w:t>
      </w:r>
      <w:r w:rsidRPr="007F69C7">
        <w:rPr>
          <w:rFonts w:asciiTheme="minorHAnsi" w:eastAsia="Arial" w:hAnsiTheme="minorHAnsi" w:cs="Arial"/>
        </w:rPr>
        <w:t xml:space="preserve"> is charged with six objectives</w:t>
      </w:r>
      <w:r>
        <w:rPr>
          <w:rFonts w:asciiTheme="minorHAnsi" w:eastAsia="Arial" w:hAnsiTheme="minorHAnsi" w:cs="Arial"/>
        </w:rPr>
        <w:t xml:space="preserve"> aimed at reducing historical and structural barriers</w:t>
      </w:r>
      <w:r w:rsidR="000D199F">
        <w:rPr>
          <w:rFonts w:asciiTheme="minorHAnsi" w:eastAsia="Arial" w:hAnsiTheme="minorHAnsi" w:cs="Arial"/>
        </w:rPr>
        <w:t xml:space="preserve"> that limit equitable opportunities</w:t>
      </w:r>
      <w:r w:rsidR="008C22FE">
        <w:rPr>
          <w:rFonts w:asciiTheme="minorHAnsi" w:eastAsia="Arial" w:hAnsiTheme="minorHAnsi" w:cs="Arial"/>
        </w:rPr>
        <w:t xml:space="preserve"> for </w:t>
      </w:r>
      <w:r>
        <w:rPr>
          <w:rFonts w:asciiTheme="minorHAnsi" w:eastAsia="Arial" w:hAnsiTheme="minorHAnsi" w:cs="Arial"/>
        </w:rPr>
        <w:t xml:space="preserve">all </w:t>
      </w:r>
      <w:r w:rsidR="00A07038">
        <w:rPr>
          <w:rFonts w:asciiTheme="minorHAnsi" w:eastAsia="Arial" w:hAnsiTheme="minorHAnsi" w:cs="Arial"/>
        </w:rPr>
        <w:t>epidemiology</w:t>
      </w:r>
      <w:r w:rsidR="00F2140D">
        <w:rPr>
          <w:rFonts w:asciiTheme="minorHAnsi" w:eastAsia="Arial" w:hAnsiTheme="minorHAnsi" w:cs="Arial"/>
        </w:rPr>
        <w:t xml:space="preserve"> community members</w:t>
      </w:r>
      <w:r w:rsidR="008C22FE">
        <w:rPr>
          <w:rFonts w:asciiTheme="minorHAnsi" w:eastAsia="Arial" w:hAnsiTheme="minorHAnsi" w:cs="Arial"/>
        </w:rPr>
        <w:t xml:space="preserve"> to participate in the </w:t>
      </w:r>
      <w:r w:rsidR="009A5CED">
        <w:rPr>
          <w:rFonts w:asciiTheme="minorHAnsi" w:eastAsia="Arial" w:hAnsiTheme="minorHAnsi" w:cs="Arial"/>
        </w:rPr>
        <w:t>school/</w:t>
      </w:r>
      <w:r w:rsidR="008C22FE">
        <w:rPr>
          <w:rFonts w:asciiTheme="minorHAnsi" w:eastAsia="Arial" w:hAnsiTheme="minorHAnsi" w:cs="Arial"/>
        </w:rPr>
        <w:t>department mission and thrive in their respective places</w:t>
      </w:r>
      <w:r w:rsidR="009A5CED">
        <w:rPr>
          <w:rFonts w:asciiTheme="minorHAnsi" w:eastAsia="Arial" w:hAnsiTheme="minorHAnsi" w:cs="Arial"/>
        </w:rPr>
        <w:t>.  The objectives include</w:t>
      </w:r>
      <w:r w:rsidRPr="007F69C7">
        <w:rPr>
          <w:rFonts w:asciiTheme="minorHAnsi" w:eastAsia="Arial" w:hAnsiTheme="minorHAnsi" w:cs="Arial"/>
        </w:rPr>
        <w:t xml:space="preserve">:  1) </w:t>
      </w:r>
      <w:r w:rsidR="009A5CED">
        <w:rPr>
          <w:rFonts w:asciiTheme="minorHAnsi" w:eastAsia="Arial" w:hAnsiTheme="minorHAnsi" w:cs="Arial"/>
        </w:rPr>
        <w:t>to a</w:t>
      </w:r>
      <w:r w:rsidRPr="007F69C7">
        <w:rPr>
          <w:rFonts w:asciiTheme="minorHAnsi" w:eastAsia="Arial" w:hAnsiTheme="minorHAnsi" w:cs="Arial"/>
        </w:rPr>
        <w:t xml:space="preserve">dvise faculty search committees to expand strategies for recruiting and retaining a diverse faculty; 2) </w:t>
      </w:r>
      <w:r w:rsidR="00EC2DF2">
        <w:rPr>
          <w:rFonts w:asciiTheme="minorHAnsi" w:eastAsia="Arial" w:hAnsiTheme="minorHAnsi" w:cs="Arial"/>
        </w:rPr>
        <w:t>to w</w:t>
      </w:r>
      <w:r w:rsidRPr="007F69C7">
        <w:rPr>
          <w:rFonts w:asciiTheme="minorHAnsi" w:eastAsia="Arial" w:hAnsiTheme="minorHAnsi" w:cs="Arial"/>
        </w:rPr>
        <w:t xml:space="preserve">ork with admissions committees to increase the diversity of students matriculating into degree programs; 3) </w:t>
      </w:r>
      <w:r w:rsidR="00EC2DF2">
        <w:rPr>
          <w:rFonts w:asciiTheme="minorHAnsi" w:eastAsia="Arial" w:hAnsiTheme="minorHAnsi" w:cs="Arial"/>
        </w:rPr>
        <w:t>to s</w:t>
      </w:r>
      <w:r w:rsidRPr="007F69C7">
        <w:rPr>
          <w:rFonts w:asciiTheme="minorHAnsi" w:eastAsia="Arial" w:hAnsiTheme="minorHAnsi" w:cs="Arial"/>
        </w:rPr>
        <w:t xml:space="preserve">upport curriculum and program committees to assure related competencies are current and are achieved, and to assure best practices in diverse and inclusive pedagogy; 4) </w:t>
      </w:r>
      <w:r w:rsidR="00EC2DF2">
        <w:rPr>
          <w:rFonts w:asciiTheme="minorHAnsi" w:eastAsia="Arial" w:hAnsiTheme="minorHAnsi" w:cs="Arial"/>
        </w:rPr>
        <w:t>to a</w:t>
      </w:r>
      <w:r w:rsidRPr="007F69C7">
        <w:rPr>
          <w:rFonts w:asciiTheme="minorHAnsi" w:eastAsia="Arial" w:hAnsiTheme="minorHAnsi" w:cs="Arial"/>
        </w:rPr>
        <w:t xml:space="preserve">ddress concerns raised by trainees, staff, or faculty related to </w:t>
      </w:r>
      <w:r w:rsidR="000B7F58">
        <w:rPr>
          <w:rFonts w:asciiTheme="minorHAnsi" w:eastAsia="Arial" w:hAnsiTheme="minorHAnsi" w:cs="Arial"/>
        </w:rPr>
        <w:t>identity and</w:t>
      </w:r>
      <w:r w:rsidRPr="007F69C7">
        <w:rPr>
          <w:rFonts w:asciiTheme="minorHAnsi" w:eastAsia="Arial" w:hAnsiTheme="minorHAnsi" w:cs="Arial"/>
        </w:rPr>
        <w:t xml:space="preserve"> other human characteristics in regard to departmental activities;  5) </w:t>
      </w:r>
      <w:r w:rsidR="009C3F19">
        <w:rPr>
          <w:rFonts w:asciiTheme="minorHAnsi" w:eastAsia="Arial" w:hAnsiTheme="minorHAnsi" w:cs="Arial"/>
        </w:rPr>
        <w:t>to r</w:t>
      </w:r>
      <w:r w:rsidRPr="007F69C7">
        <w:rPr>
          <w:rFonts w:asciiTheme="minorHAnsi" w:eastAsia="Arial" w:hAnsiTheme="minorHAnsi" w:cs="Arial"/>
        </w:rPr>
        <w:t xml:space="preserve">egularly and systematically evaluation the department’s current climate </w:t>
      </w:r>
      <w:r w:rsidRPr="007F69C7">
        <w:rPr>
          <w:rFonts w:asciiTheme="minorHAnsi" w:eastAsia="Arial" w:hAnsiTheme="minorHAnsi" w:cs="Arial"/>
        </w:rPr>
        <w:lastRenderedPageBreak/>
        <w:t xml:space="preserve">related to </w:t>
      </w:r>
      <w:r w:rsidR="009C3F19">
        <w:rPr>
          <w:rFonts w:asciiTheme="minorHAnsi" w:eastAsia="Arial" w:hAnsiTheme="minorHAnsi" w:cs="Arial"/>
        </w:rPr>
        <w:t>DEI</w:t>
      </w:r>
      <w:r w:rsidRPr="007F69C7">
        <w:rPr>
          <w:rFonts w:asciiTheme="minorHAnsi" w:eastAsia="Arial" w:hAnsiTheme="minorHAnsi" w:cs="Arial"/>
        </w:rPr>
        <w:t xml:space="preserve"> and belonging</w:t>
      </w:r>
      <w:r w:rsidR="008E6B89">
        <w:rPr>
          <w:rFonts w:asciiTheme="minorHAnsi" w:eastAsia="Arial" w:hAnsiTheme="minorHAnsi" w:cs="Arial"/>
        </w:rPr>
        <w:t xml:space="preserve"> and 6</w:t>
      </w:r>
      <w:r w:rsidRPr="007F69C7">
        <w:rPr>
          <w:rFonts w:asciiTheme="minorHAnsi" w:eastAsia="Arial" w:hAnsiTheme="minorHAnsi" w:cs="Arial"/>
        </w:rPr>
        <w:t>)</w:t>
      </w:r>
      <w:r w:rsidR="00045FC2">
        <w:rPr>
          <w:rFonts w:asciiTheme="minorHAnsi" w:eastAsia="Arial" w:hAnsiTheme="minorHAnsi" w:cs="Arial"/>
        </w:rPr>
        <w:t xml:space="preserve"> </w:t>
      </w:r>
      <w:r w:rsidR="008E6B89">
        <w:rPr>
          <w:rFonts w:asciiTheme="minorHAnsi" w:eastAsia="Arial" w:hAnsiTheme="minorHAnsi" w:cs="Arial"/>
        </w:rPr>
        <w:t>to c</w:t>
      </w:r>
      <w:r w:rsidRPr="007F69C7">
        <w:rPr>
          <w:rFonts w:asciiTheme="minorHAnsi" w:eastAsia="Arial" w:hAnsiTheme="minorHAnsi" w:cs="Arial"/>
        </w:rPr>
        <w:t>oordinate committee and departmental activities with RSPH and Emory University activities that align with the committee’s charge.</w:t>
      </w:r>
    </w:p>
    <w:p w14:paraId="6367EF50" w14:textId="77777777" w:rsidR="008E6B89" w:rsidRDefault="008E6B89" w:rsidP="00E021F2">
      <w:pPr>
        <w:pStyle w:val="ListParagraph"/>
        <w:spacing w:before="20" w:after="20" w:line="360" w:lineRule="auto"/>
        <w:rPr>
          <w:rFonts w:asciiTheme="minorHAnsi" w:eastAsia="Arial" w:hAnsiTheme="minorHAnsi" w:cs="Arial"/>
        </w:rPr>
      </w:pPr>
    </w:p>
    <w:p w14:paraId="506323CD" w14:textId="54EF0E26" w:rsidR="00045FC2" w:rsidRDefault="008E6B89" w:rsidP="00E021F2">
      <w:pPr>
        <w:pStyle w:val="ListParagraph"/>
        <w:spacing w:before="20" w:after="20" w:line="360" w:lineRule="auto"/>
        <w:rPr>
          <w:rFonts w:asciiTheme="minorHAnsi" w:eastAsia="Arial" w:hAnsiTheme="minorHAnsi" w:cs="Arial"/>
        </w:rPr>
      </w:pPr>
      <w:r>
        <w:rPr>
          <w:rFonts w:asciiTheme="minorHAnsi" w:eastAsia="Arial" w:hAnsiTheme="minorHAnsi" w:cs="Arial"/>
        </w:rPr>
        <w:t xml:space="preserve">As it relates to professional development and </w:t>
      </w:r>
      <w:r w:rsidR="007C389B">
        <w:rPr>
          <w:rFonts w:asciiTheme="minorHAnsi" w:eastAsia="Arial" w:hAnsiTheme="minorHAnsi" w:cs="Arial"/>
        </w:rPr>
        <w:t xml:space="preserve">DEI learning, EPI has led the way in creating visual communication tools </w:t>
      </w:r>
      <w:r w:rsidR="006D1C79">
        <w:rPr>
          <w:rFonts w:asciiTheme="minorHAnsi" w:eastAsia="Arial" w:hAnsiTheme="minorHAnsi" w:cs="Arial"/>
        </w:rPr>
        <w:t xml:space="preserve">(or </w:t>
      </w:r>
      <w:r w:rsidR="007C389B">
        <w:rPr>
          <w:rFonts w:asciiTheme="minorHAnsi" w:eastAsia="Arial" w:hAnsiTheme="minorHAnsi" w:cs="Arial"/>
        </w:rPr>
        <w:t>infographics</w:t>
      </w:r>
      <w:r w:rsidR="006D1C79">
        <w:rPr>
          <w:rFonts w:asciiTheme="minorHAnsi" w:eastAsia="Arial" w:hAnsiTheme="minorHAnsi" w:cs="Arial"/>
        </w:rPr>
        <w:t>)</w:t>
      </w:r>
      <w:r w:rsidR="007C389B">
        <w:rPr>
          <w:rFonts w:asciiTheme="minorHAnsi" w:eastAsia="Arial" w:hAnsiTheme="minorHAnsi" w:cs="Arial"/>
        </w:rPr>
        <w:t xml:space="preserve"> that have </w:t>
      </w:r>
      <w:r w:rsidR="00464DA4">
        <w:rPr>
          <w:rFonts w:asciiTheme="minorHAnsi" w:eastAsia="Arial" w:hAnsiTheme="minorHAnsi" w:cs="Arial"/>
        </w:rPr>
        <w:t xml:space="preserve">increased the understanding of </w:t>
      </w:r>
      <w:r w:rsidR="004904DE">
        <w:rPr>
          <w:rFonts w:asciiTheme="minorHAnsi" w:eastAsia="Arial" w:hAnsiTheme="minorHAnsi" w:cs="Arial"/>
        </w:rPr>
        <w:t xml:space="preserve">members of </w:t>
      </w:r>
      <w:r w:rsidR="00464DA4">
        <w:rPr>
          <w:rFonts w:asciiTheme="minorHAnsi" w:eastAsia="Arial" w:hAnsiTheme="minorHAnsi" w:cs="Arial"/>
        </w:rPr>
        <w:t>the EPI department and the entire RSPH on</w:t>
      </w:r>
      <w:r w:rsidR="00FB658E">
        <w:rPr>
          <w:rFonts w:asciiTheme="minorHAnsi" w:eastAsia="Arial" w:hAnsiTheme="minorHAnsi" w:cs="Arial"/>
        </w:rPr>
        <w:t xml:space="preserve"> important</w:t>
      </w:r>
      <w:r w:rsidR="00464DA4">
        <w:rPr>
          <w:rFonts w:asciiTheme="minorHAnsi" w:eastAsia="Arial" w:hAnsiTheme="minorHAnsi" w:cs="Arial"/>
        </w:rPr>
        <w:t xml:space="preserve"> </w:t>
      </w:r>
      <w:r w:rsidR="0091608B">
        <w:rPr>
          <w:rFonts w:asciiTheme="minorHAnsi" w:eastAsia="Arial" w:hAnsiTheme="minorHAnsi" w:cs="Arial"/>
        </w:rPr>
        <w:t xml:space="preserve">DEI-related </w:t>
      </w:r>
      <w:r w:rsidR="00464DA4">
        <w:rPr>
          <w:rFonts w:asciiTheme="minorHAnsi" w:eastAsia="Arial" w:hAnsiTheme="minorHAnsi" w:cs="Arial"/>
        </w:rPr>
        <w:t>topics</w:t>
      </w:r>
      <w:r w:rsidR="0091608B">
        <w:rPr>
          <w:rFonts w:asciiTheme="minorHAnsi" w:eastAsia="Arial" w:hAnsiTheme="minorHAnsi" w:cs="Arial"/>
        </w:rPr>
        <w:t xml:space="preserve">. For example, for the past two years EPI has </w:t>
      </w:r>
      <w:r w:rsidR="008C2922">
        <w:rPr>
          <w:rFonts w:asciiTheme="minorHAnsi" w:eastAsia="Arial" w:hAnsiTheme="minorHAnsi" w:cs="Arial"/>
        </w:rPr>
        <w:t>provided</w:t>
      </w:r>
      <w:r w:rsidR="0091608B">
        <w:rPr>
          <w:rFonts w:asciiTheme="minorHAnsi" w:eastAsia="Arial" w:hAnsiTheme="minorHAnsi" w:cs="Arial"/>
        </w:rPr>
        <w:t xml:space="preserve"> an infographic </w:t>
      </w:r>
      <w:r w:rsidR="008C2922">
        <w:rPr>
          <w:rFonts w:asciiTheme="minorHAnsi" w:eastAsia="Arial" w:hAnsiTheme="minorHAnsi" w:cs="Arial"/>
        </w:rPr>
        <w:t xml:space="preserve">on Ramadan </w:t>
      </w:r>
      <w:r w:rsidR="0091608B">
        <w:rPr>
          <w:rFonts w:asciiTheme="minorHAnsi" w:eastAsia="Arial" w:hAnsiTheme="minorHAnsi" w:cs="Arial"/>
        </w:rPr>
        <w:t>designed to increase cultural sensitivity and inclusion for Muslims</w:t>
      </w:r>
      <w:r w:rsidR="007C4F6B">
        <w:rPr>
          <w:rFonts w:asciiTheme="minorHAnsi" w:eastAsia="Arial" w:hAnsiTheme="minorHAnsi" w:cs="Arial"/>
        </w:rPr>
        <w:t xml:space="preserve"> </w:t>
      </w:r>
      <w:r w:rsidR="00160F4B">
        <w:rPr>
          <w:rFonts w:asciiTheme="minorHAnsi" w:eastAsia="Arial" w:hAnsiTheme="minorHAnsi" w:cs="Arial"/>
        </w:rPr>
        <w:t>community members.  The tool</w:t>
      </w:r>
      <w:r w:rsidR="007C4F6B">
        <w:rPr>
          <w:rFonts w:asciiTheme="minorHAnsi" w:eastAsia="Arial" w:hAnsiTheme="minorHAnsi" w:cs="Arial"/>
        </w:rPr>
        <w:t xml:space="preserve"> educat</w:t>
      </w:r>
      <w:r w:rsidR="00160F4B">
        <w:rPr>
          <w:rFonts w:asciiTheme="minorHAnsi" w:eastAsia="Arial" w:hAnsiTheme="minorHAnsi" w:cs="Arial"/>
        </w:rPr>
        <w:t>es</w:t>
      </w:r>
      <w:r w:rsidR="007C4F6B">
        <w:rPr>
          <w:rFonts w:asciiTheme="minorHAnsi" w:eastAsia="Arial" w:hAnsiTheme="minorHAnsi" w:cs="Arial"/>
        </w:rPr>
        <w:t xml:space="preserve"> </w:t>
      </w:r>
      <w:r w:rsidR="00252791">
        <w:rPr>
          <w:rFonts w:asciiTheme="minorHAnsi" w:eastAsia="Arial" w:hAnsiTheme="minorHAnsi" w:cs="Arial"/>
        </w:rPr>
        <w:t>RSPH about Islam and Ramadan, in general and provid</w:t>
      </w:r>
      <w:r w:rsidR="006C4803">
        <w:rPr>
          <w:rFonts w:asciiTheme="minorHAnsi" w:eastAsia="Arial" w:hAnsiTheme="minorHAnsi" w:cs="Arial"/>
        </w:rPr>
        <w:t xml:space="preserve">es </w:t>
      </w:r>
      <w:r w:rsidR="00252791">
        <w:rPr>
          <w:rFonts w:asciiTheme="minorHAnsi" w:eastAsia="Arial" w:hAnsiTheme="minorHAnsi" w:cs="Arial"/>
        </w:rPr>
        <w:t>suggestions for how RSPH staff and educators can accommodate Muslim students</w:t>
      </w:r>
      <w:r w:rsidR="00BF2C75">
        <w:rPr>
          <w:rFonts w:asciiTheme="minorHAnsi" w:eastAsia="Arial" w:hAnsiTheme="minorHAnsi" w:cs="Arial"/>
        </w:rPr>
        <w:t xml:space="preserve">, faculty and staff during Ramadan.  </w:t>
      </w:r>
    </w:p>
    <w:p w14:paraId="5F06BF8F" w14:textId="77777777" w:rsidR="00045FC2" w:rsidRDefault="00045FC2" w:rsidP="00E021F2">
      <w:pPr>
        <w:pStyle w:val="ListParagraph"/>
        <w:spacing w:before="20" w:after="20" w:line="360" w:lineRule="auto"/>
        <w:rPr>
          <w:rFonts w:asciiTheme="minorHAnsi" w:eastAsia="Arial" w:hAnsiTheme="minorHAnsi" w:cs="Arial"/>
        </w:rPr>
      </w:pPr>
    </w:p>
    <w:p w14:paraId="3F1A7128" w14:textId="618BD6FD" w:rsidR="008E6B89" w:rsidRDefault="00BF2C75" w:rsidP="00E021F2">
      <w:pPr>
        <w:pStyle w:val="ListParagraph"/>
        <w:spacing w:before="20" w:after="20" w:line="360" w:lineRule="auto"/>
        <w:rPr>
          <w:rFonts w:asciiTheme="minorHAnsi" w:eastAsia="Arial" w:hAnsiTheme="minorHAnsi" w:cs="Arial"/>
        </w:rPr>
      </w:pPr>
      <w:r>
        <w:rPr>
          <w:rFonts w:asciiTheme="minorHAnsi" w:eastAsia="Arial" w:hAnsiTheme="minorHAnsi" w:cs="Arial"/>
        </w:rPr>
        <w:t xml:space="preserve">The committee took a similar approach </w:t>
      </w:r>
      <w:r w:rsidR="00D40D07">
        <w:rPr>
          <w:rFonts w:asciiTheme="minorHAnsi" w:eastAsia="Arial" w:hAnsiTheme="minorHAnsi" w:cs="Arial"/>
        </w:rPr>
        <w:t xml:space="preserve">when designing an infographic for Long COVID.  </w:t>
      </w:r>
      <w:r w:rsidR="00C63C8A">
        <w:rPr>
          <w:rFonts w:asciiTheme="minorHAnsi" w:eastAsia="Arial" w:hAnsiTheme="minorHAnsi" w:cs="Arial"/>
        </w:rPr>
        <w:t>The purpose of the tool was t</w:t>
      </w:r>
      <w:r w:rsidR="00C63C8A" w:rsidRPr="00C63C8A">
        <w:rPr>
          <w:rFonts w:asciiTheme="minorHAnsi" w:eastAsia="Arial" w:hAnsiTheme="minorHAnsi" w:cs="Arial"/>
        </w:rPr>
        <w:t>o raise awareness of the impact and implications of long-COVID on student health, performance, and attendance</w:t>
      </w:r>
      <w:r w:rsidR="00251CCC">
        <w:rPr>
          <w:rFonts w:asciiTheme="minorHAnsi" w:eastAsia="Arial" w:hAnsiTheme="minorHAnsi" w:cs="Arial"/>
        </w:rPr>
        <w:t>.</w:t>
      </w:r>
      <w:r w:rsidR="00C63C8A" w:rsidRPr="00C63C8A">
        <w:rPr>
          <w:rFonts w:asciiTheme="minorHAnsi" w:eastAsia="Arial" w:hAnsiTheme="minorHAnsi" w:cs="Arial"/>
        </w:rPr>
        <w:t xml:space="preserve"> </w:t>
      </w:r>
      <w:r w:rsidR="006C4803">
        <w:rPr>
          <w:rFonts w:asciiTheme="minorHAnsi" w:eastAsia="Arial" w:hAnsiTheme="minorHAnsi" w:cs="Arial"/>
        </w:rPr>
        <w:t xml:space="preserve"> In the tool design, s</w:t>
      </w:r>
      <w:r w:rsidR="007240AB" w:rsidRPr="007240AB">
        <w:rPr>
          <w:rFonts w:asciiTheme="minorHAnsi" w:eastAsia="Arial" w:hAnsiTheme="minorHAnsi" w:cs="Arial"/>
        </w:rPr>
        <w:t xml:space="preserve">tudents </w:t>
      </w:r>
      <w:r w:rsidR="006C4803">
        <w:rPr>
          <w:rFonts w:asciiTheme="minorHAnsi" w:eastAsia="Arial" w:hAnsiTheme="minorHAnsi" w:cs="Arial"/>
        </w:rPr>
        <w:t>learned about</w:t>
      </w:r>
      <w:r w:rsidR="007240AB" w:rsidRPr="007240AB">
        <w:rPr>
          <w:rFonts w:asciiTheme="minorHAnsi" w:eastAsia="Arial" w:hAnsiTheme="minorHAnsi" w:cs="Arial"/>
        </w:rPr>
        <w:t xml:space="preserve"> </w:t>
      </w:r>
      <w:proofErr w:type="gramStart"/>
      <w:r w:rsidR="007240AB" w:rsidRPr="007240AB">
        <w:rPr>
          <w:rFonts w:asciiTheme="minorHAnsi" w:eastAsia="Arial" w:hAnsiTheme="minorHAnsi" w:cs="Arial"/>
        </w:rPr>
        <w:t>University</w:t>
      </w:r>
      <w:proofErr w:type="gramEnd"/>
      <w:r w:rsidR="007240AB" w:rsidRPr="007240AB">
        <w:rPr>
          <w:rFonts w:asciiTheme="minorHAnsi" w:eastAsia="Arial" w:hAnsiTheme="minorHAnsi" w:cs="Arial"/>
        </w:rPr>
        <w:t xml:space="preserve"> and school-level and academic resources available to support </w:t>
      </w:r>
      <w:r w:rsidR="007240AB">
        <w:rPr>
          <w:rFonts w:asciiTheme="minorHAnsi" w:eastAsia="Arial" w:hAnsiTheme="minorHAnsi" w:cs="Arial"/>
        </w:rPr>
        <w:t xml:space="preserve">those </w:t>
      </w:r>
      <w:r w:rsidR="007240AB" w:rsidRPr="007240AB">
        <w:rPr>
          <w:rFonts w:asciiTheme="minorHAnsi" w:eastAsia="Arial" w:hAnsiTheme="minorHAnsi" w:cs="Arial"/>
        </w:rPr>
        <w:t>with long-COVID symptoms</w:t>
      </w:r>
      <w:r w:rsidR="007240AB">
        <w:rPr>
          <w:rFonts w:asciiTheme="minorHAnsi" w:eastAsia="Arial" w:hAnsiTheme="minorHAnsi" w:cs="Arial"/>
        </w:rPr>
        <w:t xml:space="preserve"> and </w:t>
      </w:r>
      <w:r w:rsidR="007240AB" w:rsidRPr="007240AB">
        <w:rPr>
          <w:rFonts w:asciiTheme="minorHAnsi" w:eastAsia="Arial" w:hAnsiTheme="minorHAnsi" w:cs="Arial"/>
        </w:rPr>
        <w:t xml:space="preserve">Instructors were made aware of potential gaps in accommodations and ways to support </w:t>
      </w:r>
      <w:r w:rsidR="0021383B">
        <w:rPr>
          <w:rFonts w:asciiTheme="minorHAnsi" w:eastAsia="Arial" w:hAnsiTheme="minorHAnsi" w:cs="Arial"/>
        </w:rPr>
        <w:t>and advocate for s</w:t>
      </w:r>
      <w:r w:rsidR="007240AB" w:rsidRPr="007240AB">
        <w:rPr>
          <w:rFonts w:asciiTheme="minorHAnsi" w:eastAsia="Arial" w:hAnsiTheme="minorHAnsi" w:cs="Arial"/>
        </w:rPr>
        <w:t>tudents.</w:t>
      </w:r>
      <w:r w:rsidR="00664FEB">
        <w:rPr>
          <w:rFonts w:asciiTheme="minorHAnsi" w:eastAsia="Arial" w:hAnsiTheme="minorHAnsi" w:cs="Arial"/>
        </w:rPr>
        <w:t xml:space="preserve"> </w:t>
      </w:r>
      <w:r w:rsidR="00464DA4">
        <w:rPr>
          <w:rFonts w:asciiTheme="minorHAnsi" w:eastAsia="Arial" w:hAnsiTheme="minorHAnsi" w:cs="Arial"/>
        </w:rPr>
        <w:t xml:space="preserve"> </w:t>
      </w:r>
      <w:r w:rsidR="00D5545C">
        <w:rPr>
          <w:rFonts w:asciiTheme="minorHAnsi" w:eastAsia="Arial" w:hAnsiTheme="minorHAnsi" w:cs="Arial"/>
        </w:rPr>
        <w:t xml:space="preserve"> </w:t>
      </w:r>
      <w:r w:rsidR="00940990">
        <w:rPr>
          <w:rFonts w:asciiTheme="minorHAnsi" w:eastAsia="Arial" w:hAnsiTheme="minorHAnsi" w:cs="Arial"/>
        </w:rPr>
        <w:t xml:space="preserve">Later, the DEDEIC </w:t>
      </w:r>
      <w:r w:rsidR="000F6CBE">
        <w:rPr>
          <w:rFonts w:asciiTheme="minorHAnsi" w:eastAsia="Arial" w:hAnsiTheme="minorHAnsi" w:cs="Arial"/>
        </w:rPr>
        <w:t xml:space="preserve">extended learning about Long COVID through a joint webinar with the Center for Faculty </w:t>
      </w:r>
      <w:r w:rsidR="00481BDB">
        <w:rPr>
          <w:rFonts w:asciiTheme="minorHAnsi" w:eastAsia="Arial" w:hAnsiTheme="minorHAnsi" w:cs="Arial"/>
        </w:rPr>
        <w:t xml:space="preserve">Development and Excellence (CFDE) where </w:t>
      </w:r>
      <w:r w:rsidR="00E827CB">
        <w:rPr>
          <w:rFonts w:asciiTheme="minorHAnsi" w:eastAsia="Arial" w:hAnsiTheme="minorHAnsi" w:cs="Arial"/>
        </w:rPr>
        <w:t xml:space="preserve">instructors and faculty engaged in a discussion on the </w:t>
      </w:r>
      <w:r w:rsidR="00797FFB" w:rsidRPr="00797FFB">
        <w:rPr>
          <w:rFonts w:asciiTheme="minorHAnsi" w:eastAsia="Arial" w:hAnsiTheme="minorHAnsi" w:cs="Arial"/>
        </w:rPr>
        <w:t>on ways instructors can build an equitable and inclusive classroom during the “final” stages of the pandemic</w:t>
      </w:r>
      <w:r w:rsidR="00797FFB">
        <w:rPr>
          <w:rFonts w:asciiTheme="minorHAnsi" w:eastAsia="Arial" w:hAnsiTheme="minorHAnsi" w:cs="Arial"/>
        </w:rPr>
        <w:t xml:space="preserve">, especially </w:t>
      </w:r>
      <w:r w:rsidR="00F340AE" w:rsidRPr="00F340AE">
        <w:rPr>
          <w:rFonts w:asciiTheme="minorHAnsi" w:eastAsia="Arial" w:hAnsiTheme="minorHAnsi" w:cs="Arial"/>
        </w:rPr>
        <w:t xml:space="preserve">for high risk and immunocompromised </w:t>
      </w:r>
      <w:r w:rsidR="007839EF">
        <w:rPr>
          <w:rFonts w:asciiTheme="minorHAnsi" w:eastAsia="Arial" w:hAnsiTheme="minorHAnsi" w:cs="Arial"/>
        </w:rPr>
        <w:t>students</w:t>
      </w:r>
      <w:r w:rsidR="00F340AE" w:rsidRPr="00F340AE">
        <w:rPr>
          <w:rFonts w:asciiTheme="minorHAnsi" w:eastAsia="Arial" w:hAnsiTheme="minorHAnsi" w:cs="Arial"/>
        </w:rPr>
        <w:t xml:space="preserve"> (and their family members)</w:t>
      </w:r>
      <w:r w:rsidR="00F340AE">
        <w:rPr>
          <w:rFonts w:asciiTheme="minorHAnsi" w:eastAsia="Arial" w:hAnsiTheme="minorHAnsi" w:cs="Arial"/>
        </w:rPr>
        <w:t>.</w:t>
      </w:r>
    </w:p>
    <w:p w14:paraId="7799384A" w14:textId="46128E3C" w:rsidR="00461B2C" w:rsidRDefault="00461B2C" w:rsidP="00B54531">
      <w:pPr>
        <w:pStyle w:val="ListParagraph"/>
        <w:spacing w:before="20" w:after="20" w:line="360" w:lineRule="auto"/>
        <w:rPr>
          <w:rFonts w:asciiTheme="minorHAnsi" w:eastAsia="Arial" w:hAnsiTheme="minorHAnsi" w:cs="Arial"/>
        </w:rPr>
      </w:pPr>
    </w:p>
    <w:p w14:paraId="0C468CB1" w14:textId="180E7F1A" w:rsidR="00B54531" w:rsidRDefault="00B54531" w:rsidP="00B54531">
      <w:pPr>
        <w:pStyle w:val="ListParagraph"/>
        <w:numPr>
          <w:ilvl w:val="0"/>
          <w:numId w:val="31"/>
        </w:numPr>
        <w:spacing w:before="20" w:after="20" w:line="360" w:lineRule="auto"/>
        <w:rPr>
          <w:rFonts w:asciiTheme="minorHAnsi" w:eastAsia="Arial" w:hAnsiTheme="minorHAnsi" w:cs="Arial"/>
          <w:b/>
          <w:bCs/>
        </w:rPr>
      </w:pPr>
      <w:r w:rsidRPr="00B54531">
        <w:rPr>
          <w:rFonts w:asciiTheme="minorHAnsi" w:eastAsia="Arial" w:hAnsiTheme="minorHAnsi" w:cs="Arial"/>
          <w:b/>
          <w:bCs/>
        </w:rPr>
        <w:t>Executive MPH Program (EMPH)</w:t>
      </w:r>
    </w:p>
    <w:p w14:paraId="40422F04" w14:textId="7F2DB5E7" w:rsidR="00B54531" w:rsidRPr="00C81805" w:rsidRDefault="00C81805" w:rsidP="00B54531">
      <w:pPr>
        <w:pStyle w:val="ListParagraph"/>
        <w:spacing w:before="20" w:after="20" w:line="360" w:lineRule="auto"/>
        <w:rPr>
          <w:rFonts w:asciiTheme="minorHAnsi" w:eastAsia="Arial" w:hAnsiTheme="minorHAnsi" w:cs="Arial"/>
        </w:rPr>
      </w:pPr>
      <w:r w:rsidRPr="00C81805">
        <w:rPr>
          <w:rFonts w:asciiTheme="minorHAnsi" w:eastAsia="Arial" w:hAnsiTheme="minorHAnsi" w:cs="Arial"/>
        </w:rPr>
        <w:t>The mission of the EMPH DEI committee is t</w:t>
      </w:r>
      <w:r w:rsidR="005F6905" w:rsidRPr="00C81805">
        <w:rPr>
          <w:rFonts w:asciiTheme="minorHAnsi" w:eastAsia="Arial" w:hAnsiTheme="minorHAnsi" w:cs="Arial"/>
        </w:rPr>
        <w:t xml:space="preserve">o support the Rollins School of Public Health’s reframing of its commitment to diversity, </w:t>
      </w:r>
      <w:proofErr w:type="gramStart"/>
      <w:r w:rsidR="005F6905" w:rsidRPr="00C81805">
        <w:rPr>
          <w:rFonts w:asciiTheme="minorHAnsi" w:eastAsia="Arial" w:hAnsiTheme="minorHAnsi" w:cs="Arial"/>
        </w:rPr>
        <w:t>equity</w:t>
      </w:r>
      <w:proofErr w:type="gramEnd"/>
      <w:r w:rsidR="005F6905" w:rsidRPr="00C81805">
        <w:rPr>
          <w:rFonts w:asciiTheme="minorHAnsi" w:eastAsia="Arial" w:hAnsiTheme="minorHAnsi" w:cs="Arial"/>
        </w:rPr>
        <w:t xml:space="preserve"> and inclusion. </w:t>
      </w:r>
      <w:r w:rsidR="00F25B90">
        <w:rPr>
          <w:rFonts w:asciiTheme="minorHAnsi" w:eastAsia="Arial" w:hAnsiTheme="minorHAnsi" w:cs="Arial"/>
        </w:rPr>
        <w:t>The committee also seeks t</w:t>
      </w:r>
      <w:r w:rsidR="005F6905" w:rsidRPr="00C81805">
        <w:rPr>
          <w:rFonts w:asciiTheme="minorHAnsi" w:eastAsia="Arial" w:hAnsiTheme="minorHAnsi" w:cs="Arial"/>
        </w:rPr>
        <w:t>o establish and maintain a more diverse, equitable, and inclusive School and Executive Master of Public Health (EMPH) program through real, sustainable, and collaborative changes in the program's policies, practices, and academic approaches where all members—students, faculty, and staff—can thrive.</w:t>
      </w:r>
      <w:r>
        <w:rPr>
          <w:rFonts w:asciiTheme="minorHAnsi" w:eastAsia="Arial" w:hAnsiTheme="minorHAnsi" w:cs="Arial"/>
        </w:rPr>
        <w:t xml:space="preserve">  As the signature EMPH prog</w:t>
      </w:r>
      <w:r w:rsidR="009D7E8E">
        <w:rPr>
          <w:rFonts w:asciiTheme="minorHAnsi" w:eastAsia="Arial" w:hAnsiTheme="minorHAnsi" w:cs="Arial"/>
        </w:rPr>
        <w:t xml:space="preserve">ram for working professionals, the EMPH program is unique in </w:t>
      </w:r>
      <w:r w:rsidR="00EA5D3C">
        <w:rPr>
          <w:rFonts w:asciiTheme="minorHAnsi" w:eastAsia="Arial" w:hAnsiTheme="minorHAnsi" w:cs="Arial"/>
        </w:rPr>
        <w:t>the type of students they train (working professionals), the teaching team that i</w:t>
      </w:r>
      <w:r w:rsidR="00D513D4">
        <w:rPr>
          <w:rFonts w:asciiTheme="minorHAnsi" w:eastAsia="Arial" w:hAnsiTheme="minorHAnsi" w:cs="Arial"/>
        </w:rPr>
        <w:t>t has (</w:t>
      </w:r>
      <w:r w:rsidR="00110D69">
        <w:rPr>
          <w:rFonts w:asciiTheme="minorHAnsi" w:eastAsia="Arial" w:hAnsiTheme="minorHAnsi" w:cs="Arial"/>
        </w:rPr>
        <w:t xml:space="preserve">many </w:t>
      </w:r>
      <w:r w:rsidR="00D513D4">
        <w:rPr>
          <w:rFonts w:asciiTheme="minorHAnsi" w:eastAsia="Arial" w:hAnsiTheme="minorHAnsi" w:cs="Arial"/>
        </w:rPr>
        <w:t xml:space="preserve">adjunct faculty from other RSPH departments) and </w:t>
      </w:r>
      <w:r w:rsidR="00E04C12">
        <w:rPr>
          <w:rFonts w:asciiTheme="minorHAnsi" w:eastAsia="Arial" w:hAnsiTheme="minorHAnsi" w:cs="Arial"/>
        </w:rPr>
        <w:t xml:space="preserve">the modality of learning (mostly online learning </w:t>
      </w:r>
      <w:r w:rsidR="00BB301D">
        <w:rPr>
          <w:rFonts w:asciiTheme="minorHAnsi" w:eastAsia="Arial" w:hAnsiTheme="minorHAnsi" w:cs="Arial"/>
        </w:rPr>
        <w:t>with some</w:t>
      </w:r>
      <w:r w:rsidR="00E04C12">
        <w:rPr>
          <w:rFonts w:asciiTheme="minorHAnsi" w:eastAsia="Arial" w:hAnsiTheme="minorHAnsi" w:cs="Arial"/>
        </w:rPr>
        <w:t xml:space="preserve"> in-person</w:t>
      </w:r>
      <w:r w:rsidR="00104389">
        <w:rPr>
          <w:rFonts w:asciiTheme="minorHAnsi" w:eastAsia="Arial" w:hAnsiTheme="minorHAnsi" w:cs="Arial"/>
        </w:rPr>
        <w:t xml:space="preserve"> instruction)</w:t>
      </w:r>
      <w:r w:rsidR="007F0549">
        <w:rPr>
          <w:rFonts w:asciiTheme="minorHAnsi" w:eastAsia="Arial" w:hAnsiTheme="minorHAnsi" w:cs="Arial"/>
        </w:rPr>
        <w:t xml:space="preserve">.  That said, the DEI committee has worked to </w:t>
      </w:r>
      <w:r w:rsidR="00DC5639">
        <w:rPr>
          <w:rFonts w:asciiTheme="minorHAnsi" w:eastAsia="Arial" w:hAnsiTheme="minorHAnsi" w:cs="Arial"/>
        </w:rPr>
        <w:t xml:space="preserve">incorporate DEI learning through </w:t>
      </w:r>
      <w:r w:rsidR="00381F12">
        <w:rPr>
          <w:rFonts w:asciiTheme="minorHAnsi" w:eastAsia="Arial" w:hAnsiTheme="minorHAnsi" w:cs="Arial"/>
        </w:rPr>
        <w:t xml:space="preserve">professional development opportunities such as </w:t>
      </w:r>
      <w:r w:rsidR="002A213D">
        <w:rPr>
          <w:rFonts w:asciiTheme="minorHAnsi" w:eastAsia="Arial" w:hAnsiTheme="minorHAnsi" w:cs="Arial"/>
        </w:rPr>
        <w:t>“Community Read” events</w:t>
      </w:r>
      <w:r w:rsidR="00197C68">
        <w:rPr>
          <w:rFonts w:asciiTheme="minorHAnsi" w:eastAsia="Arial" w:hAnsiTheme="minorHAnsi" w:cs="Arial"/>
        </w:rPr>
        <w:t xml:space="preserve"> that focus on a DEI-related book or podcast</w:t>
      </w:r>
      <w:r w:rsidR="002A213D">
        <w:rPr>
          <w:rFonts w:asciiTheme="minorHAnsi" w:eastAsia="Arial" w:hAnsiTheme="minorHAnsi" w:cs="Arial"/>
        </w:rPr>
        <w:t>,</w:t>
      </w:r>
      <w:r w:rsidR="00197C68">
        <w:rPr>
          <w:rFonts w:asciiTheme="minorHAnsi" w:eastAsia="Arial" w:hAnsiTheme="minorHAnsi" w:cs="Arial"/>
        </w:rPr>
        <w:t xml:space="preserve"> several</w:t>
      </w:r>
      <w:r w:rsidR="002A213D">
        <w:rPr>
          <w:rFonts w:asciiTheme="minorHAnsi" w:eastAsia="Arial" w:hAnsiTheme="minorHAnsi" w:cs="Arial"/>
        </w:rPr>
        <w:t xml:space="preserve"> DEI</w:t>
      </w:r>
      <w:r w:rsidR="00197C68">
        <w:rPr>
          <w:rFonts w:asciiTheme="minorHAnsi" w:eastAsia="Arial" w:hAnsiTheme="minorHAnsi" w:cs="Arial"/>
        </w:rPr>
        <w:t>-related</w:t>
      </w:r>
      <w:r w:rsidR="002A213D">
        <w:rPr>
          <w:rFonts w:asciiTheme="minorHAnsi" w:eastAsia="Arial" w:hAnsiTheme="minorHAnsi" w:cs="Arial"/>
        </w:rPr>
        <w:t xml:space="preserve"> presentations</w:t>
      </w:r>
      <w:r w:rsidR="00D275A2">
        <w:rPr>
          <w:rFonts w:asciiTheme="minorHAnsi" w:eastAsia="Arial" w:hAnsiTheme="minorHAnsi" w:cs="Arial"/>
        </w:rPr>
        <w:t>, creating a</w:t>
      </w:r>
      <w:r w:rsidR="001C7724">
        <w:rPr>
          <w:rFonts w:asciiTheme="minorHAnsi" w:eastAsia="Arial" w:hAnsiTheme="minorHAnsi" w:cs="Arial"/>
        </w:rPr>
        <w:t>n EMPH</w:t>
      </w:r>
      <w:r w:rsidR="00D275A2">
        <w:rPr>
          <w:rFonts w:asciiTheme="minorHAnsi" w:eastAsia="Arial" w:hAnsiTheme="minorHAnsi" w:cs="Arial"/>
        </w:rPr>
        <w:t xml:space="preserve"> DEI Resource Canvas site (</w:t>
      </w:r>
      <w:proofErr w:type="gramStart"/>
      <w:r w:rsidR="00D275A2">
        <w:rPr>
          <w:rFonts w:asciiTheme="minorHAnsi" w:eastAsia="Arial" w:hAnsiTheme="minorHAnsi" w:cs="Arial"/>
        </w:rPr>
        <w:t>similar to</w:t>
      </w:r>
      <w:proofErr w:type="gramEnd"/>
      <w:r w:rsidR="00D275A2">
        <w:rPr>
          <w:rFonts w:asciiTheme="minorHAnsi" w:eastAsia="Arial" w:hAnsiTheme="minorHAnsi" w:cs="Arial"/>
        </w:rPr>
        <w:t xml:space="preserve"> HPM)</w:t>
      </w:r>
      <w:r w:rsidR="002A213D">
        <w:rPr>
          <w:rFonts w:asciiTheme="minorHAnsi" w:eastAsia="Arial" w:hAnsiTheme="minorHAnsi" w:cs="Arial"/>
        </w:rPr>
        <w:t xml:space="preserve"> and sharing</w:t>
      </w:r>
      <w:r w:rsidR="00EC3A8D">
        <w:rPr>
          <w:rFonts w:asciiTheme="minorHAnsi" w:eastAsia="Arial" w:hAnsiTheme="minorHAnsi" w:cs="Arial"/>
        </w:rPr>
        <w:t xml:space="preserve"> handouts </w:t>
      </w:r>
      <w:r w:rsidR="000508E8">
        <w:rPr>
          <w:rFonts w:asciiTheme="minorHAnsi" w:eastAsia="Arial" w:hAnsiTheme="minorHAnsi" w:cs="Arial"/>
        </w:rPr>
        <w:t xml:space="preserve">regarding mental health resources for students during a campus event.  In addition, they have </w:t>
      </w:r>
      <w:r w:rsidR="00F124B2">
        <w:rPr>
          <w:rFonts w:asciiTheme="minorHAnsi" w:eastAsia="Arial" w:hAnsiTheme="minorHAnsi" w:cs="Arial"/>
        </w:rPr>
        <w:t xml:space="preserve">ongoing DEI assessments of their curriculum, and </w:t>
      </w:r>
      <w:r w:rsidR="001C7724">
        <w:rPr>
          <w:rFonts w:asciiTheme="minorHAnsi" w:eastAsia="Arial" w:hAnsiTheme="minorHAnsi" w:cs="Arial"/>
        </w:rPr>
        <w:t>have t</w:t>
      </w:r>
      <w:r w:rsidR="00F124B2">
        <w:rPr>
          <w:rFonts w:asciiTheme="minorHAnsi" w:eastAsia="Arial" w:hAnsiTheme="minorHAnsi" w:cs="Arial"/>
        </w:rPr>
        <w:t xml:space="preserve">hus far </w:t>
      </w:r>
      <w:r w:rsidR="00640C3E">
        <w:rPr>
          <w:rFonts w:asciiTheme="minorHAnsi" w:eastAsia="Arial" w:hAnsiTheme="minorHAnsi" w:cs="Arial"/>
        </w:rPr>
        <w:t xml:space="preserve">updated </w:t>
      </w:r>
      <w:r w:rsidR="00640C3E">
        <w:rPr>
          <w:rFonts w:asciiTheme="minorHAnsi" w:eastAsia="Arial" w:hAnsiTheme="minorHAnsi" w:cs="Arial"/>
        </w:rPr>
        <w:lastRenderedPageBreak/>
        <w:t>EMPH program priorities to center DEI</w:t>
      </w:r>
      <w:r w:rsidR="00881E7F">
        <w:rPr>
          <w:rFonts w:asciiTheme="minorHAnsi" w:eastAsia="Arial" w:hAnsiTheme="minorHAnsi" w:cs="Arial"/>
        </w:rPr>
        <w:t xml:space="preserve"> principles </w:t>
      </w:r>
      <w:r w:rsidR="00E03BDE">
        <w:rPr>
          <w:rFonts w:asciiTheme="minorHAnsi" w:eastAsia="Arial" w:hAnsiTheme="minorHAnsi" w:cs="Arial"/>
        </w:rPr>
        <w:t xml:space="preserve">(e.g., </w:t>
      </w:r>
      <w:r w:rsidR="00881E7F">
        <w:rPr>
          <w:rFonts w:asciiTheme="minorHAnsi" w:eastAsia="Arial" w:hAnsiTheme="minorHAnsi" w:cs="Arial"/>
        </w:rPr>
        <w:t>add</w:t>
      </w:r>
      <w:r w:rsidR="00E03BDE">
        <w:rPr>
          <w:rFonts w:asciiTheme="minorHAnsi" w:eastAsia="Arial" w:hAnsiTheme="minorHAnsi" w:cs="Arial"/>
        </w:rPr>
        <w:t>ing</w:t>
      </w:r>
      <w:r w:rsidR="00881E7F">
        <w:rPr>
          <w:rFonts w:asciiTheme="minorHAnsi" w:eastAsia="Arial" w:hAnsiTheme="minorHAnsi" w:cs="Arial"/>
        </w:rPr>
        <w:t xml:space="preserve"> the RSPH DEI Policy and Emory University land acknowledgement to all EPMH syllabi</w:t>
      </w:r>
      <w:r w:rsidR="00E03BDE">
        <w:rPr>
          <w:rFonts w:asciiTheme="minorHAnsi" w:eastAsia="Arial" w:hAnsiTheme="minorHAnsi" w:cs="Arial"/>
        </w:rPr>
        <w:t>)</w:t>
      </w:r>
      <w:r w:rsidR="00D508DC">
        <w:rPr>
          <w:rFonts w:asciiTheme="minorHAnsi" w:eastAsia="Arial" w:hAnsiTheme="minorHAnsi" w:cs="Arial"/>
        </w:rPr>
        <w:t>.</w:t>
      </w:r>
    </w:p>
    <w:p w14:paraId="6C15C66E" w14:textId="27499FE3" w:rsidR="009C5805" w:rsidRDefault="009C5805" w:rsidP="009C5805">
      <w:pPr>
        <w:pStyle w:val="ListParagraph"/>
        <w:spacing w:before="20" w:after="20" w:line="360" w:lineRule="auto"/>
        <w:rPr>
          <w:rFonts w:asciiTheme="minorHAnsi" w:eastAsia="Arial" w:hAnsiTheme="minorHAnsi" w:cs="Arial"/>
          <w:b/>
        </w:rPr>
      </w:pPr>
    </w:p>
    <w:p w14:paraId="63D9C46C" w14:textId="77777777" w:rsidR="00BB699F" w:rsidRPr="00B30F47" w:rsidRDefault="00BB699F" w:rsidP="009C5805">
      <w:pPr>
        <w:pStyle w:val="ListParagraph"/>
        <w:spacing w:before="20" w:after="20" w:line="360" w:lineRule="auto"/>
        <w:rPr>
          <w:rFonts w:asciiTheme="minorHAnsi" w:eastAsia="Arial" w:hAnsiTheme="minorHAnsi" w:cs="Arial"/>
          <w:b/>
        </w:rPr>
      </w:pPr>
    </w:p>
    <w:p w14:paraId="218F9F7E" w14:textId="77777777" w:rsidR="002B2CED" w:rsidRDefault="002B2CED" w:rsidP="00EF7EB3">
      <w:pPr>
        <w:spacing w:before="20" w:after="20" w:line="360" w:lineRule="auto"/>
        <w:rPr>
          <w:rFonts w:asciiTheme="minorHAnsi" w:eastAsia="Arial" w:hAnsiTheme="minorHAnsi" w:cs="Arial"/>
          <w:b/>
          <w:color w:val="0B5394"/>
        </w:rPr>
      </w:pPr>
      <w:r>
        <w:rPr>
          <w:rFonts w:asciiTheme="minorHAnsi" w:eastAsia="Arial" w:hAnsiTheme="minorHAnsi" w:cs="Arial"/>
          <w:b/>
          <w:color w:val="0B5394"/>
        </w:rPr>
        <w:t>Pillar 2 – Climate and Culture</w:t>
      </w:r>
    </w:p>
    <w:p w14:paraId="43DA5AC4" w14:textId="3959E133" w:rsidR="00BB0E54" w:rsidRPr="00987BD7" w:rsidRDefault="005D6D52" w:rsidP="00BB0E54">
      <w:pPr>
        <w:spacing w:before="20" w:after="20" w:line="360" w:lineRule="auto"/>
        <w:rPr>
          <w:rFonts w:asciiTheme="minorHAnsi" w:eastAsia="Arial" w:hAnsiTheme="minorHAnsi" w:cs="Arial"/>
          <w:bCs/>
        </w:rPr>
      </w:pPr>
      <w:r>
        <w:rPr>
          <w:rFonts w:asciiTheme="minorHAnsi" w:eastAsia="Arial" w:hAnsiTheme="minorHAnsi" w:cs="Arial"/>
          <w:bCs/>
        </w:rPr>
        <w:t>In alignment with the Emory ODEI pillar</w:t>
      </w:r>
      <w:r w:rsidR="0067088C">
        <w:rPr>
          <w:rFonts w:asciiTheme="minorHAnsi" w:eastAsia="Arial" w:hAnsiTheme="minorHAnsi" w:cs="Arial"/>
          <w:bCs/>
        </w:rPr>
        <w:t xml:space="preserve"> on Climate and Culture, </w:t>
      </w:r>
      <w:r w:rsidR="00922600" w:rsidRPr="00987BD7">
        <w:rPr>
          <w:rFonts w:asciiTheme="minorHAnsi" w:eastAsia="Arial" w:hAnsiTheme="minorHAnsi" w:cs="Arial"/>
          <w:bCs/>
        </w:rPr>
        <w:t>RSPH department DEI committees have increased their act</w:t>
      </w:r>
      <w:r w:rsidR="00AE1AA1" w:rsidRPr="00987BD7">
        <w:rPr>
          <w:rFonts w:asciiTheme="minorHAnsi" w:eastAsia="Arial" w:hAnsiTheme="minorHAnsi" w:cs="Arial"/>
          <w:bCs/>
        </w:rPr>
        <w:t xml:space="preserve">ivities </w:t>
      </w:r>
      <w:r w:rsidR="00BB0E54" w:rsidRPr="00BB0E54">
        <w:rPr>
          <w:rFonts w:asciiTheme="minorHAnsi" w:eastAsia="Arial" w:hAnsiTheme="minorHAnsi" w:cs="Arial"/>
          <w:bCs/>
        </w:rPr>
        <w:t xml:space="preserve">to </w:t>
      </w:r>
      <w:r w:rsidR="00AE1AA1" w:rsidRPr="00987BD7">
        <w:rPr>
          <w:rFonts w:asciiTheme="minorHAnsi" w:eastAsia="Arial" w:hAnsiTheme="minorHAnsi" w:cs="Arial"/>
          <w:bCs/>
        </w:rPr>
        <w:t xml:space="preserve">build community and </w:t>
      </w:r>
      <w:r w:rsidR="00BB0E54" w:rsidRPr="00BB0E54">
        <w:rPr>
          <w:rFonts w:asciiTheme="minorHAnsi" w:eastAsia="Arial" w:hAnsiTheme="minorHAnsi" w:cs="Arial"/>
          <w:bCs/>
        </w:rPr>
        <w:t xml:space="preserve">cultivate </w:t>
      </w:r>
      <w:r w:rsidR="0067088C">
        <w:rPr>
          <w:rFonts w:asciiTheme="minorHAnsi" w:eastAsia="Arial" w:hAnsiTheme="minorHAnsi" w:cs="Arial"/>
          <w:bCs/>
        </w:rPr>
        <w:t xml:space="preserve">a </w:t>
      </w:r>
      <w:r w:rsidR="00AE1AA1" w:rsidRPr="00987BD7">
        <w:rPr>
          <w:rFonts w:asciiTheme="minorHAnsi" w:eastAsia="Arial" w:hAnsiTheme="minorHAnsi" w:cs="Arial"/>
          <w:bCs/>
        </w:rPr>
        <w:t xml:space="preserve">sense </w:t>
      </w:r>
      <w:r w:rsidR="00BB0E54" w:rsidRPr="00BB0E54">
        <w:rPr>
          <w:rFonts w:asciiTheme="minorHAnsi" w:eastAsia="Arial" w:hAnsiTheme="minorHAnsi" w:cs="Arial"/>
          <w:bCs/>
        </w:rPr>
        <w:t xml:space="preserve">of belonging where individuals and groups </w:t>
      </w:r>
      <w:r w:rsidR="00673914" w:rsidRPr="00987BD7">
        <w:rPr>
          <w:rFonts w:asciiTheme="minorHAnsi" w:eastAsia="Arial" w:hAnsiTheme="minorHAnsi" w:cs="Arial"/>
          <w:bCs/>
        </w:rPr>
        <w:t>from</w:t>
      </w:r>
      <w:r w:rsidR="00BB0E54" w:rsidRPr="00BB0E54">
        <w:rPr>
          <w:rFonts w:asciiTheme="minorHAnsi" w:eastAsia="Arial" w:hAnsiTheme="minorHAnsi" w:cs="Arial"/>
          <w:bCs/>
        </w:rPr>
        <w:t xml:space="preserve"> all backgrounds and experiences are appreciated.</w:t>
      </w:r>
      <w:r w:rsidR="009761F2" w:rsidRPr="00987BD7">
        <w:rPr>
          <w:rFonts w:asciiTheme="minorHAnsi" w:eastAsia="Arial" w:hAnsiTheme="minorHAnsi" w:cs="Arial"/>
          <w:bCs/>
        </w:rPr>
        <w:t xml:space="preserve">  </w:t>
      </w:r>
      <w:r w:rsidR="00254506">
        <w:rPr>
          <w:rFonts w:asciiTheme="minorHAnsi" w:eastAsia="Arial" w:hAnsiTheme="minorHAnsi" w:cs="Arial"/>
          <w:bCs/>
        </w:rPr>
        <w:t xml:space="preserve">Much of this work has been facilitated by </w:t>
      </w:r>
      <w:r w:rsidR="00FF21DE">
        <w:rPr>
          <w:rFonts w:asciiTheme="minorHAnsi" w:eastAsia="Arial" w:hAnsiTheme="minorHAnsi" w:cs="Arial"/>
          <w:bCs/>
        </w:rPr>
        <w:t>launching a variety of listening sessions a</w:t>
      </w:r>
      <w:r w:rsidR="009A0A5C">
        <w:rPr>
          <w:rFonts w:asciiTheme="minorHAnsi" w:eastAsia="Arial" w:hAnsiTheme="minorHAnsi" w:cs="Arial"/>
          <w:bCs/>
        </w:rPr>
        <w:t xml:space="preserve">s well as holding several cultural and social activities. </w:t>
      </w:r>
      <w:r w:rsidR="009761F2" w:rsidRPr="00987BD7">
        <w:rPr>
          <w:rFonts w:asciiTheme="minorHAnsi" w:eastAsia="Arial" w:hAnsiTheme="minorHAnsi" w:cs="Arial"/>
          <w:bCs/>
        </w:rPr>
        <w:t xml:space="preserve">In addition, many </w:t>
      </w:r>
      <w:r w:rsidR="000E76B4" w:rsidRPr="00987BD7">
        <w:rPr>
          <w:rFonts w:asciiTheme="minorHAnsi" w:eastAsia="Arial" w:hAnsiTheme="minorHAnsi" w:cs="Arial"/>
          <w:bCs/>
        </w:rPr>
        <w:t>departments</w:t>
      </w:r>
      <w:r w:rsidR="009761F2" w:rsidRPr="00987BD7">
        <w:rPr>
          <w:rFonts w:asciiTheme="minorHAnsi" w:eastAsia="Arial" w:hAnsiTheme="minorHAnsi" w:cs="Arial"/>
          <w:bCs/>
        </w:rPr>
        <w:t xml:space="preserve"> have invested significant resources to </w:t>
      </w:r>
      <w:r w:rsidR="00C5056C" w:rsidRPr="00987BD7">
        <w:rPr>
          <w:rFonts w:asciiTheme="minorHAnsi" w:eastAsia="Arial" w:hAnsiTheme="minorHAnsi" w:cs="Arial"/>
          <w:bCs/>
        </w:rPr>
        <w:t xml:space="preserve">improve </w:t>
      </w:r>
      <w:r w:rsidR="00421E9E" w:rsidRPr="00987BD7">
        <w:rPr>
          <w:rFonts w:asciiTheme="minorHAnsi" w:eastAsia="Arial" w:hAnsiTheme="minorHAnsi" w:cs="Arial"/>
          <w:bCs/>
        </w:rPr>
        <w:t xml:space="preserve">the recruitment and retention of diverse faculty, </w:t>
      </w:r>
      <w:r w:rsidR="0067088C" w:rsidRPr="00987BD7">
        <w:rPr>
          <w:rFonts w:asciiTheme="minorHAnsi" w:eastAsia="Arial" w:hAnsiTheme="minorHAnsi" w:cs="Arial"/>
          <w:bCs/>
        </w:rPr>
        <w:t>staff,</w:t>
      </w:r>
      <w:r w:rsidR="00421E9E" w:rsidRPr="00987BD7">
        <w:rPr>
          <w:rFonts w:asciiTheme="minorHAnsi" w:eastAsia="Arial" w:hAnsiTheme="minorHAnsi" w:cs="Arial"/>
          <w:bCs/>
        </w:rPr>
        <w:t xml:space="preserve"> and students. </w:t>
      </w:r>
      <w:r w:rsidR="00BB0E54" w:rsidRPr="00BB0E54">
        <w:rPr>
          <w:rFonts w:asciiTheme="minorHAnsi" w:eastAsia="Arial" w:hAnsiTheme="minorHAnsi" w:cs="Arial"/>
          <w:bCs/>
        </w:rPr>
        <w:t xml:space="preserve"> </w:t>
      </w:r>
      <w:r w:rsidR="00673914" w:rsidRPr="00987BD7">
        <w:rPr>
          <w:rFonts w:asciiTheme="minorHAnsi" w:eastAsia="Arial" w:hAnsiTheme="minorHAnsi" w:cs="Arial"/>
          <w:bCs/>
        </w:rPr>
        <w:t xml:space="preserve"> </w:t>
      </w:r>
    </w:p>
    <w:p w14:paraId="56F47516" w14:textId="77777777" w:rsidR="000E76B4" w:rsidRPr="00987BD7" w:rsidRDefault="000E76B4" w:rsidP="00BB0E54">
      <w:pPr>
        <w:spacing w:before="20" w:after="20" w:line="360" w:lineRule="auto"/>
        <w:rPr>
          <w:rFonts w:asciiTheme="minorHAnsi" w:eastAsia="Arial" w:hAnsiTheme="minorHAnsi" w:cs="Arial"/>
          <w:bCs/>
        </w:rPr>
      </w:pPr>
    </w:p>
    <w:p w14:paraId="614DFA94" w14:textId="77777777" w:rsidR="004C4665" w:rsidRDefault="004C4665" w:rsidP="000E76B4">
      <w:pPr>
        <w:pStyle w:val="ListParagraph"/>
        <w:numPr>
          <w:ilvl w:val="0"/>
          <w:numId w:val="31"/>
        </w:numPr>
        <w:spacing w:before="20" w:after="20" w:line="360" w:lineRule="auto"/>
        <w:rPr>
          <w:rFonts w:asciiTheme="minorHAnsi" w:eastAsia="Arial" w:hAnsiTheme="minorHAnsi" w:cs="Arial"/>
          <w:b/>
        </w:rPr>
      </w:pPr>
      <w:r>
        <w:rPr>
          <w:rFonts w:asciiTheme="minorHAnsi" w:eastAsia="Arial" w:hAnsiTheme="minorHAnsi" w:cs="Arial"/>
          <w:b/>
        </w:rPr>
        <w:t>Listening Sessions</w:t>
      </w:r>
    </w:p>
    <w:p w14:paraId="5CC605B0" w14:textId="49658A08" w:rsidR="0075033F" w:rsidRPr="006274AC" w:rsidRDefault="00987BD7" w:rsidP="006274AC">
      <w:pPr>
        <w:pStyle w:val="ListParagraph"/>
        <w:numPr>
          <w:ilvl w:val="1"/>
          <w:numId w:val="31"/>
        </w:numPr>
        <w:spacing w:before="20" w:after="20" w:line="360" w:lineRule="auto"/>
        <w:rPr>
          <w:rFonts w:asciiTheme="minorHAnsi" w:eastAsia="Arial" w:hAnsiTheme="minorHAnsi" w:cs="Arial"/>
          <w:bCs/>
        </w:rPr>
      </w:pPr>
      <w:r w:rsidRPr="006274AC">
        <w:rPr>
          <w:rFonts w:asciiTheme="minorHAnsi" w:eastAsia="Arial" w:hAnsiTheme="minorHAnsi" w:cs="Arial"/>
          <w:bCs/>
        </w:rPr>
        <w:t>Hubert Department of Global Health</w:t>
      </w:r>
      <w:r w:rsidR="00212706" w:rsidRPr="006274AC">
        <w:rPr>
          <w:rFonts w:asciiTheme="minorHAnsi" w:eastAsia="Arial" w:hAnsiTheme="minorHAnsi" w:cs="Arial"/>
          <w:bCs/>
        </w:rPr>
        <w:t xml:space="preserve"> (HDGH)</w:t>
      </w:r>
    </w:p>
    <w:p w14:paraId="0FD47CEA" w14:textId="4164F5E2" w:rsidR="0075033F" w:rsidRPr="006274AC" w:rsidRDefault="00DE57BB" w:rsidP="006274AC">
      <w:pPr>
        <w:pStyle w:val="ListParagraph"/>
        <w:numPr>
          <w:ilvl w:val="1"/>
          <w:numId w:val="31"/>
        </w:numPr>
        <w:spacing w:before="20" w:after="20" w:line="360" w:lineRule="auto"/>
        <w:rPr>
          <w:rFonts w:asciiTheme="minorHAnsi" w:eastAsia="Arial" w:hAnsiTheme="minorHAnsi" w:cs="Arial"/>
          <w:bCs/>
        </w:rPr>
      </w:pPr>
      <w:r w:rsidRPr="006274AC">
        <w:rPr>
          <w:rFonts w:asciiTheme="minorHAnsi" w:eastAsia="Arial" w:hAnsiTheme="minorHAnsi" w:cs="Arial"/>
          <w:bCs/>
        </w:rPr>
        <w:t xml:space="preserve">Health Policy and Management (HPM)  </w:t>
      </w:r>
    </w:p>
    <w:p w14:paraId="62E43383" w14:textId="33D51006" w:rsidR="000E76B4" w:rsidRPr="006274AC" w:rsidRDefault="00DE57BB" w:rsidP="006274AC">
      <w:pPr>
        <w:pStyle w:val="ListParagraph"/>
        <w:numPr>
          <w:ilvl w:val="1"/>
          <w:numId w:val="31"/>
        </w:numPr>
        <w:spacing w:before="20" w:after="20" w:line="360" w:lineRule="auto"/>
        <w:rPr>
          <w:rFonts w:asciiTheme="minorHAnsi" w:eastAsia="Arial" w:hAnsiTheme="minorHAnsi" w:cs="Arial"/>
          <w:bCs/>
        </w:rPr>
      </w:pPr>
      <w:r w:rsidRPr="006274AC">
        <w:rPr>
          <w:rFonts w:asciiTheme="minorHAnsi" w:eastAsia="Arial" w:hAnsiTheme="minorHAnsi" w:cs="Arial"/>
          <w:bCs/>
        </w:rPr>
        <w:t>Behavioral, Social, Health Education Sciences</w:t>
      </w:r>
      <w:r w:rsidR="004C4665" w:rsidRPr="006274AC">
        <w:rPr>
          <w:rFonts w:asciiTheme="minorHAnsi" w:eastAsia="Arial" w:hAnsiTheme="minorHAnsi" w:cs="Arial"/>
          <w:bCs/>
        </w:rPr>
        <w:t>)</w:t>
      </w:r>
    </w:p>
    <w:p w14:paraId="7D5A6092" w14:textId="77777777" w:rsidR="00DE57BB" w:rsidRDefault="00DE57BB" w:rsidP="009F131E">
      <w:pPr>
        <w:pStyle w:val="ListParagraph"/>
        <w:spacing w:before="20" w:after="20" w:line="360" w:lineRule="auto"/>
        <w:rPr>
          <w:rFonts w:asciiTheme="minorHAnsi" w:eastAsia="Arial" w:hAnsiTheme="minorHAnsi" w:cs="Arial"/>
          <w:bCs/>
        </w:rPr>
      </w:pPr>
    </w:p>
    <w:p w14:paraId="7E43D62E" w14:textId="3A8410DE" w:rsidR="009F131E" w:rsidRDefault="00E01CF6" w:rsidP="009F131E">
      <w:pPr>
        <w:pStyle w:val="ListParagraph"/>
        <w:spacing w:before="20" w:after="20" w:line="360" w:lineRule="auto"/>
        <w:rPr>
          <w:rFonts w:asciiTheme="minorHAnsi" w:eastAsia="Arial" w:hAnsiTheme="minorHAnsi" w:cs="Arial"/>
          <w:bCs/>
        </w:rPr>
      </w:pPr>
      <w:r w:rsidRPr="003F629F">
        <w:rPr>
          <w:rFonts w:asciiTheme="minorHAnsi" w:eastAsia="Arial" w:hAnsiTheme="minorHAnsi" w:cs="Arial"/>
          <w:bCs/>
          <w:i/>
          <w:iCs/>
        </w:rPr>
        <w:t xml:space="preserve">The </w:t>
      </w:r>
      <w:r w:rsidR="00212706" w:rsidRPr="003F629F">
        <w:rPr>
          <w:rFonts w:asciiTheme="minorHAnsi" w:eastAsia="Arial" w:hAnsiTheme="minorHAnsi" w:cs="Arial"/>
          <w:bCs/>
          <w:i/>
          <w:iCs/>
        </w:rPr>
        <w:t>Hubert Department of Global Health (HDGH) Advisory Group on Cultural Humility, Diversity, Equity, and Inclusion (CHDEI)</w:t>
      </w:r>
      <w:r w:rsidR="00212706">
        <w:rPr>
          <w:rFonts w:asciiTheme="minorHAnsi" w:eastAsia="Arial" w:hAnsiTheme="minorHAnsi" w:cs="Arial"/>
          <w:bCs/>
        </w:rPr>
        <w:t xml:space="preserve"> </w:t>
      </w:r>
      <w:r w:rsidR="004B5CD7" w:rsidRPr="004B5CD7">
        <w:rPr>
          <w:rFonts w:asciiTheme="minorHAnsi" w:eastAsia="Arial" w:hAnsiTheme="minorHAnsi" w:cs="Arial"/>
          <w:bCs/>
        </w:rPr>
        <w:t>critically assesses and implements action to address issues of diversity, equity, and inclusion and cultural humility affecting faculty, staff and students within the HDGH department including but not limited to issues of race, ethnicity, nationality, gender, religion, socioeconomic status, sexual orientation, gender expression, disability, diversity of thought, and other aspects of lived experience.</w:t>
      </w:r>
      <w:r w:rsidR="004B5CD7" w:rsidRPr="004B5CD7">
        <w:rPr>
          <w:rFonts w:asciiTheme="minorHAnsi" w:eastAsia="Arial" w:hAnsiTheme="minorHAnsi" w:cs="Arial"/>
          <w:bCs/>
        </w:rPr>
        <w:t xml:space="preserve"> </w:t>
      </w:r>
      <w:r w:rsidR="006E4ECC">
        <w:rPr>
          <w:rFonts w:asciiTheme="minorHAnsi" w:eastAsia="Arial" w:hAnsiTheme="minorHAnsi" w:cs="Arial"/>
          <w:bCs/>
        </w:rPr>
        <w:t xml:space="preserve"> Beginning in </w:t>
      </w:r>
      <w:r w:rsidR="00B05B65">
        <w:rPr>
          <w:rFonts w:asciiTheme="minorHAnsi" w:eastAsia="Arial" w:hAnsiTheme="minorHAnsi" w:cs="Arial"/>
          <w:bCs/>
        </w:rPr>
        <w:t xml:space="preserve">late </w:t>
      </w:r>
      <w:r w:rsidR="006E4ECC">
        <w:rPr>
          <w:rFonts w:asciiTheme="minorHAnsi" w:eastAsia="Arial" w:hAnsiTheme="minorHAnsi" w:cs="Arial"/>
          <w:bCs/>
        </w:rPr>
        <w:t xml:space="preserve">2021, CHDEI </w:t>
      </w:r>
      <w:r w:rsidR="00212706">
        <w:rPr>
          <w:rFonts w:asciiTheme="minorHAnsi" w:eastAsia="Arial" w:hAnsiTheme="minorHAnsi" w:cs="Arial"/>
          <w:bCs/>
        </w:rPr>
        <w:t xml:space="preserve">held </w:t>
      </w:r>
      <w:r w:rsidR="00212706" w:rsidRPr="00212706">
        <w:rPr>
          <w:rFonts w:asciiTheme="minorHAnsi" w:eastAsia="Arial" w:hAnsiTheme="minorHAnsi" w:cs="Arial"/>
          <w:bCs/>
        </w:rPr>
        <w:t xml:space="preserve">a series of </w:t>
      </w:r>
      <w:r w:rsidR="00C66ACB">
        <w:rPr>
          <w:rFonts w:asciiTheme="minorHAnsi" w:eastAsia="Arial" w:hAnsiTheme="minorHAnsi" w:cs="Arial"/>
          <w:bCs/>
        </w:rPr>
        <w:t xml:space="preserve">five </w:t>
      </w:r>
      <w:r w:rsidR="00212706">
        <w:rPr>
          <w:rFonts w:asciiTheme="minorHAnsi" w:eastAsia="Arial" w:hAnsiTheme="minorHAnsi" w:cs="Arial"/>
          <w:bCs/>
        </w:rPr>
        <w:t>li</w:t>
      </w:r>
      <w:r w:rsidR="00212706" w:rsidRPr="00212706">
        <w:rPr>
          <w:rFonts w:asciiTheme="minorHAnsi" w:eastAsia="Arial" w:hAnsiTheme="minorHAnsi" w:cs="Arial"/>
          <w:bCs/>
        </w:rPr>
        <w:t xml:space="preserve">stening </w:t>
      </w:r>
      <w:r w:rsidR="00212706">
        <w:rPr>
          <w:rFonts w:asciiTheme="minorHAnsi" w:eastAsia="Arial" w:hAnsiTheme="minorHAnsi" w:cs="Arial"/>
          <w:bCs/>
        </w:rPr>
        <w:t>s</w:t>
      </w:r>
      <w:r w:rsidR="00212706" w:rsidRPr="00212706">
        <w:rPr>
          <w:rFonts w:asciiTheme="minorHAnsi" w:eastAsia="Arial" w:hAnsiTheme="minorHAnsi" w:cs="Arial"/>
          <w:bCs/>
        </w:rPr>
        <w:t>essions</w:t>
      </w:r>
      <w:r w:rsidR="00C66ACB">
        <w:rPr>
          <w:rFonts w:asciiTheme="minorHAnsi" w:eastAsia="Arial" w:hAnsiTheme="minorHAnsi" w:cs="Arial"/>
          <w:bCs/>
        </w:rPr>
        <w:t xml:space="preserve"> </w:t>
      </w:r>
      <w:r w:rsidR="00A14032">
        <w:rPr>
          <w:rFonts w:asciiTheme="minorHAnsi" w:eastAsia="Arial" w:hAnsiTheme="minorHAnsi" w:cs="Arial"/>
          <w:bCs/>
        </w:rPr>
        <w:t xml:space="preserve">that featured junior faculty, senior faculty, staff, </w:t>
      </w:r>
      <w:r w:rsidR="00066282">
        <w:rPr>
          <w:rFonts w:asciiTheme="minorHAnsi" w:eastAsia="Arial" w:hAnsiTheme="minorHAnsi" w:cs="Arial"/>
          <w:bCs/>
        </w:rPr>
        <w:t xml:space="preserve">HDGH </w:t>
      </w:r>
      <w:r w:rsidR="00A14032">
        <w:rPr>
          <w:rFonts w:asciiTheme="minorHAnsi" w:eastAsia="Arial" w:hAnsiTheme="minorHAnsi" w:cs="Arial"/>
          <w:bCs/>
        </w:rPr>
        <w:t xml:space="preserve">students and a large “all-department” session. </w:t>
      </w:r>
      <w:r w:rsidR="00212706" w:rsidRPr="00212706">
        <w:rPr>
          <w:rFonts w:asciiTheme="minorHAnsi" w:eastAsia="Arial" w:hAnsiTheme="minorHAnsi" w:cs="Arial"/>
          <w:bCs/>
        </w:rPr>
        <w:t xml:space="preserve"> </w:t>
      </w:r>
      <w:r w:rsidR="00A14032">
        <w:rPr>
          <w:rFonts w:asciiTheme="minorHAnsi" w:eastAsia="Arial" w:hAnsiTheme="minorHAnsi" w:cs="Arial"/>
          <w:bCs/>
        </w:rPr>
        <w:t>A</w:t>
      </w:r>
      <w:r w:rsidR="00212706" w:rsidRPr="00212706">
        <w:rPr>
          <w:rFonts w:asciiTheme="minorHAnsi" w:eastAsia="Arial" w:hAnsiTheme="minorHAnsi" w:cs="Arial"/>
          <w:bCs/>
        </w:rPr>
        <w:t xml:space="preserve"> list of </w:t>
      </w:r>
      <w:r w:rsidR="00212706" w:rsidRPr="009F131E">
        <w:rPr>
          <w:rFonts w:asciiTheme="minorHAnsi" w:eastAsia="Arial" w:hAnsiTheme="minorHAnsi" w:cs="Arial"/>
          <w:bCs/>
        </w:rPr>
        <w:t>themes</w:t>
      </w:r>
      <w:r w:rsidR="00975594">
        <w:rPr>
          <w:rFonts w:asciiTheme="minorHAnsi" w:eastAsia="Arial" w:hAnsiTheme="minorHAnsi" w:cs="Arial"/>
          <w:bCs/>
        </w:rPr>
        <w:t xml:space="preserve"> </w:t>
      </w:r>
      <w:proofErr w:type="gramStart"/>
      <w:r w:rsidR="00975594">
        <w:rPr>
          <w:rFonts w:asciiTheme="minorHAnsi" w:eastAsia="Arial" w:hAnsiTheme="minorHAnsi" w:cs="Arial"/>
          <w:bCs/>
        </w:rPr>
        <w:t>were</w:t>
      </w:r>
      <w:proofErr w:type="gramEnd"/>
      <w:r w:rsidR="00212706" w:rsidRPr="009F131E">
        <w:rPr>
          <w:rFonts w:asciiTheme="minorHAnsi" w:eastAsia="Arial" w:hAnsiTheme="minorHAnsi" w:cs="Arial"/>
          <w:bCs/>
        </w:rPr>
        <w:t xml:space="preserve"> identified</w:t>
      </w:r>
      <w:r w:rsidR="00975594">
        <w:rPr>
          <w:rFonts w:asciiTheme="minorHAnsi" w:eastAsia="Arial" w:hAnsiTheme="minorHAnsi" w:cs="Arial"/>
          <w:bCs/>
        </w:rPr>
        <w:t xml:space="preserve"> from the sessions and shared in a summary report in 2022</w:t>
      </w:r>
      <w:r w:rsidR="00B160C4">
        <w:rPr>
          <w:rFonts w:asciiTheme="minorHAnsi" w:eastAsia="Arial" w:hAnsiTheme="minorHAnsi" w:cs="Arial"/>
          <w:bCs/>
        </w:rPr>
        <w:t xml:space="preserve">.  The committee also provided a list </w:t>
      </w:r>
      <w:r w:rsidR="00066282">
        <w:rPr>
          <w:rFonts w:asciiTheme="minorHAnsi" w:eastAsia="Arial" w:hAnsiTheme="minorHAnsi" w:cs="Arial"/>
          <w:bCs/>
        </w:rPr>
        <w:t xml:space="preserve">of </w:t>
      </w:r>
      <w:r w:rsidR="00C56734">
        <w:rPr>
          <w:rFonts w:asciiTheme="minorHAnsi" w:eastAsia="Arial" w:hAnsiTheme="minorHAnsi" w:cs="Arial"/>
          <w:bCs/>
        </w:rPr>
        <w:t xml:space="preserve">20 recommendations for action that the department could take </w:t>
      </w:r>
      <w:r w:rsidR="00DB3F6F">
        <w:rPr>
          <w:rFonts w:asciiTheme="minorHAnsi" w:eastAsia="Arial" w:hAnsiTheme="minorHAnsi" w:cs="Arial"/>
          <w:bCs/>
        </w:rPr>
        <w:t xml:space="preserve">to address the themes raised within the listening session.  In Aug 2023, a special DEI session within the HDGH faculty retreat revisited the </w:t>
      </w:r>
      <w:r w:rsidR="00612041">
        <w:rPr>
          <w:rFonts w:asciiTheme="minorHAnsi" w:eastAsia="Arial" w:hAnsiTheme="minorHAnsi" w:cs="Arial"/>
          <w:bCs/>
        </w:rPr>
        <w:t xml:space="preserve">listening session </w:t>
      </w:r>
      <w:r w:rsidR="00DB3F6F">
        <w:rPr>
          <w:rFonts w:asciiTheme="minorHAnsi" w:eastAsia="Arial" w:hAnsiTheme="minorHAnsi" w:cs="Arial"/>
          <w:bCs/>
        </w:rPr>
        <w:t xml:space="preserve">themes and recommendations </w:t>
      </w:r>
      <w:r w:rsidR="005D1290">
        <w:rPr>
          <w:rFonts w:asciiTheme="minorHAnsi" w:eastAsia="Arial" w:hAnsiTheme="minorHAnsi" w:cs="Arial"/>
          <w:bCs/>
        </w:rPr>
        <w:t>to determine</w:t>
      </w:r>
      <w:r w:rsidR="00246A40">
        <w:rPr>
          <w:rFonts w:asciiTheme="minorHAnsi" w:eastAsia="Arial" w:hAnsiTheme="minorHAnsi" w:cs="Arial"/>
          <w:bCs/>
        </w:rPr>
        <w:t xml:space="preserve"> the high priority </w:t>
      </w:r>
      <w:r w:rsidR="00813DA4">
        <w:rPr>
          <w:rFonts w:asciiTheme="minorHAnsi" w:eastAsia="Arial" w:hAnsiTheme="minorHAnsi" w:cs="Arial"/>
          <w:bCs/>
        </w:rPr>
        <w:t>items</w:t>
      </w:r>
      <w:r w:rsidR="0009315A">
        <w:rPr>
          <w:rFonts w:asciiTheme="minorHAnsi" w:eastAsia="Arial" w:hAnsiTheme="minorHAnsi" w:cs="Arial"/>
          <w:bCs/>
        </w:rPr>
        <w:t xml:space="preserve"> from 2022 and other issues that may need to be addressed in the coming year.</w:t>
      </w:r>
    </w:p>
    <w:p w14:paraId="4369B037" w14:textId="77777777" w:rsidR="003F629F" w:rsidRDefault="003F629F" w:rsidP="009F131E">
      <w:pPr>
        <w:pStyle w:val="ListParagraph"/>
        <w:spacing w:before="20" w:after="20" w:line="360" w:lineRule="auto"/>
        <w:rPr>
          <w:rFonts w:asciiTheme="minorHAnsi" w:eastAsia="Arial" w:hAnsiTheme="minorHAnsi" w:cs="Arial"/>
          <w:bCs/>
        </w:rPr>
      </w:pPr>
    </w:p>
    <w:p w14:paraId="543031E4" w14:textId="5AB2330A" w:rsidR="003F629F" w:rsidRDefault="009711CE" w:rsidP="009F131E">
      <w:pPr>
        <w:pStyle w:val="ListParagraph"/>
        <w:spacing w:before="20" w:after="20" w:line="360" w:lineRule="auto"/>
        <w:rPr>
          <w:rFonts w:asciiTheme="minorHAnsi" w:eastAsia="Arial" w:hAnsiTheme="minorHAnsi" w:cs="Arial"/>
          <w:bCs/>
        </w:rPr>
      </w:pPr>
      <w:r>
        <w:rPr>
          <w:rFonts w:asciiTheme="minorHAnsi" w:eastAsia="Arial" w:hAnsiTheme="minorHAnsi" w:cs="Arial"/>
          <w:bCs/>
        </w:rPr>
        <w:t xml:space="preserve">The </w:t>
      </w:r>
      <w:r w:rsidR="00AE2DEE" w:rsidRPr="001D6B09">
        <w:rPr>
          <w:rFonts w:asciiTheme="minorHAnsi" w:eastAsia="Arial" w:hAnsiTheme="minorHAnsi" w:cs="Arial"/>
          <w:bCs/>
          <w:i/>
          <w:iCs/>
        </w:rPr>
        <w:t>Health Policy and Management</w:t>
      </w:r>
      <w:r w:rsidRPr="001D6B09">
        <w:rPr>
          <w:rFonts w:asciiTheme="minorHAnsi" w:eastAsia="Arial" w:hAnsiTheme="minorHAnsi" w:cs="Arial"/>
          <w:bCs/>
          <w:i/>
          <w:iCs/>
        </w:rPr>
        <w:t xml:space="preserve"> DEI Team</w:t>
      </w:r>
      <w:r>
        <w:rPr>
          <w:rFonts w:asciiTheme="minorHAnsi" w:eastAsia="Arial" w:hAnsiTheme="minorHAnsi" w:cs="Arial"/>
          <w:bCs/>
        </w:rPr>
        <w:t xml:space="preserve"> engaged with MPH, MSPH and PhD students in several listening sessions to </w:t>
      </w:r>
      <w:r w:rsidR="005641A6">
        <w:rPr>
          <w:rFonts w:asciiTheme="minorHAnsi" w:eastAsia="Arial" w:hAnsiTheme="minorHAnsi" w:cs="Arial"/>
          <w:bCs/>
        </w:rPr>
        <w:t>hear</w:t>
      </w:r>
      <w:r w:rsidR="005641A6" w:rsidRPr="005641A6">
        <w:rPr>
          <w:rFonts w:asciiTheme="minorHAnsi" w:eastAsia="Arial" w:hAnsiTheme="minorHAnsi" w:cs="Arial"/>
          <w:bCs/>
        </w:rPr>
        <w:t xml:space="preserve"> their ideas</w:t>
      </w:r>
      <w:r w:rsidR="005641A6">
        <w:rPr>
          <w:rFonts w:asciiTheme="minorHAnsi" w:eastAsia="Arial" w:hAnsiTheme="minorHAnsi" w:cs="Arial"/>
          <w:bCs/>
        </w:rPr>
        <w:t xml:space="preserve"> and</w:t>
      </w:r>
      <w:r w:rsidR="005641A6" w:rsidRPr="005641A6">
        <w:rPr>
          <w:rFonts w:asciiTheme="minorHAnsi" w:eastAsia="Arial" w:hAnsiTheme="minorHAnsi" w:cs="Arial"/>
          <w:bCs/>
        </w:rPr>
        <w:t xml:space="preserve"> concerns related to DEI</w:t>
      </w:r>
      <w:r w:rsidR="005641A6">
        <w:rPr>
          <w:rFonts w:asciiTheme="minorHAnsi" w:eastAsia="Arial" w:hAnsiTheme="minorHAnsi" w:cs="Arial"/>
          <w:bCs/>
        </w:rPr>
        <w:t xml:space="preserve">.  The feedback from these sessions were summarized, </w:t>
      </w:r>
      <w:proofErr w:type="gramStart"/>
      <w:r w:rsidR="005641A6">
        <w:rPr>
          <w:rFonts w:asciiTheme="minorHAnsi" w:eastAsia="Arial" w:hAnsiTheme="minorHAnsi" w:cs="Arial"/>
          <w:bCs/>
        </w:rPr>
        <w:t>reported</w:t>
      </w:r>
      <w:proofErr w:type="gramEnd"/>
      <w:r w:rsidR="005641A6">
        <w:rPr>
          <w:rFonts w:asciiTheme="minorHAnsi" w:eastAsia="Arial" w:hAnsiTheme="minorHAnsi" w:cs="Arial"/>
          <w:bCs/>
        </w:rPr>
        <w:t xml:space="preserve"> and </w:t>
      </w:r>
      <w:r w:rsidR="001D6B09">
        <w:rPr>
          <w:rFonts w:asciiTheme="minorHAnsi" w:eastAsia="Arial" w:hAnsiTheme="minorHAnsi" w:cs="Arial"/>
          <w:bCs/>
        </w:rPr>
        <w:t>then transformed into six</w:t>
      </w:r>
      <w:r w:rsidR="001D6B09" w:rsidRPr="001D6B09">
        <w:rPr>
          <w:rFonts w:asciiTheme="minorHAnsi" w:eastAsia="Arial" w:hAnsiTheme="minorHAnsi" w:cs="Arial"/>
          <w:bCs/>
        </w:rPr>
        <w:t xml:space="preserve"> recommendations for HPM related to DEI</w:t>
      </w:r>
      <w:r w:rsidR="001D6B09">
        <w:rPr>
          <w:rFonts w:asciiTheme="minorHAnsi" w:eastAsia="Arial" w:hAnsiTheme="minorHAnsi" w:cs="Arial"/>
          <w:bCs/>
        </w:rPr>
        <w:t>.</w:t>
      </w:r>
    </w:p>
    <w:p w14:paraId="1643CC64" w14:textId="77777777" w:rsidR="00AE2DEE" w:rsidRDefault="00AE2DEE" w:rsidP="009F131E">
      <w:pPr>
        <w:pStyle w:val="ListParagraph"/>
        <w:spacing w:before="20" w:after="20" w:line="360" w:lineRule="auto"/>
        <w:rPr>
          <w:rFonts w:asciiTheme="minorHAnsi" w:eastAsia="Arial" w:hAnsiTheme="minorHAnsi" w:cs="Arial"/>
          <w:bCs/>
        </w:rPr>
      </w:pPr>
    </w:p>
    <w:p w14:paraId="4BC3BE40" w14:textId="7688EE73" w:rsidR="00AE2DEE" w:rsidRPr="00212706" w:rsidRDefault="002E3220" w:rsidP="009F131E">
      <w:pPr>
        <w:pStyle w:val="ListParagraph"/>
        <w:spacing w:before="20" w:after="20" w:line="360" w:lineRule="auto"/>
        <w:rPr>
          <w:rFonts w:asciiTheme="minorHAnsi" w:eastAsia="Arial" w:hAnsiTheme="minorHAnsi" w:cs="Arial"/>
          <w:bCs/>
        </w:rPr>
      </w:pPr>
      <w:r w:rsidRPr="002E3220">
        <w:rPr>
          <w:rFonts w:asciiTheme="minorHAnsi" w:eastAsia="Arial" w:hAnsiTheme="minorHAnsi" w:cs="Arial"/>
          <w:bCs/>
        </w:rPr>
        <w:t>For</w:t>
      </w:r>
      <w:r>
        <w:rPr>
          <w:rFonts w:asciiTheme="minorHAnsi" w:eastAsia="Arial" w:hAnsiTheme="minorHAnsi" w:cs="Arial"/>
          <w:bCs/>
          <w:i/>
          <w:iCs/>
        </w:rPr>
        <w:t xml:space="preserve"> </w:t>
      </w:r>
      <w:r w:rsidRPr="002E3220">
        <w:rPr>
          <w:rFonts w:asciiTheme="minorHAnsi" w:eastAsia="Arial" w:hAnsiTheme="minorHAnsi" w:cs="Arial"/>
          <w:bCs/>
          <w:i/>
          <w:iCs/>
        </w:rPr>
        <w:t>Behavioral, Social and Health Education Sciences</w:t>
      </w:r>
      <w:r>
        <w:rPr>
          <w:rFonts w:asciiTheme="minorHAnsi" w:eastAsia="Arial" w:hAnsiTheme="minorHAnsi" w:cs="Arial"/>
          <w:bCs/>
        </w:rPr>
        <w:t>, t</w:t>
      </w:r>
      <w:r w:rsidR="00AE2DEE">
        <w:rPr>
          <w:rFonts w:asciiTheme="minorHAnsi" w:eastAsia="Arial" w:hAnsiTheme="minorHAnsi" w:cs="Arial"/>
          <w:bCs/>
        </w:rPr>
        <w:t xml:space="preserve">he </w:t>
      </w:r>
      <w:r w:rsidR="00AE2DEE" w:rsidRPr="00AE2DEE">
        <w:rPr>
          <w:rFonts w:asciiTheme="minorHAnsi" w:eastAsia="Arial" w:hAnsiTheme="minorHAnsi" w:cs="Arial"/>
          <w:bCs/>
        </w:rPr>
        <w:t xml:space="preserve">Equity &amp; Engagement Team under the direction of the Vice Chair for Equity and Engagement facilitated </w:t>
      </w:r>
      <w:r w:rsidR="00CA07F7">
        <w:rPr>
          <w:rFonts w:asciiTheme="minorHAnsi" w:eastAsia="Arial" w:hAnsiTheme="minorHAnsi" w:cs="Arial"/>
          <w:bCs/>
        </w:rPr>
        <w:t>seven</w:t>
      </w:r>
      <w:r w:rsidR="00AE2DEE" w:rsidRPr="00AE2DEE">
        <w:rPr>
          <w:rFonts w:asciiTheme="minorHAnsi" w:eastAsia="Arial" w:hAnsiTheme="minorHAnsi" w:cs="Arial"/>
          <w:bCs/>
        </w:rPr>
        <w:t xml:space="preserve"> Listening Sessions within the department with </w:t>
      </w:r>
      <w:r w:rsidR="006F55DF">
        <w:rPr>
          <w:rFonts w:asciiTheme="minorHAnsi" w:eastAsia="Arial" w:hAnsiTheme="minorHAnsi" w:cs="Arial"/>
          <w:bCs/>
        </w:rPr>
        <w:t>four</w:t>
      </w:r>
      <w:r w:rsidR="00AE2DEE" w:rsidRPr="00AE2DEE">
        <w:rPr>
          <w:rFonts w:asciiTheme="minorHAnsi" w:eastAsia="Arial" w:hAnsiTheme="minorHAnsi" w:cs="Arial"/>
          <w:bCs/>
        </w:rPr>
        <w:t xml:space="preserve"> groups: faculty, staff, MPH and PhD students</w:t>
      </w:r>
      <w:r w:rsidR="00AE2DEE">
        <w:rPr>
          <w:rFonts w:asciiTheme="minorHAnsi" w:eastAsia="Arial" w:hAnsiTheme="minorHAnsi" w:cs="Arial"/>
          <w:bCs/>
        </w:rPr>
        <w:t xml:space="preserve"> </w:t>
      </w:r>
      <w:r w:rsidR="00DB4D22">
        <w:rPr>
          <w:rFonts w:asciiTheme="minorHAnsi" w:eastAsia="Arial" w:hAnsiTheme="minorHAnsi" w:cs="Arial"/>
          <w:bCs/>
        </w:rPr>
        <w:t>t</w:t>
      </w:r>
      <w:r w:rsidR="00DB4D22" w:rsidRPr="00DB4D22">
        <w:rPr>
          <w:rFonts w:asciiTheme="minorHAnsi" w:eastAsia="Arial" w:hAnsiTheme="minorHAnsi" w:cs="Arial"/>
          <w:bCs/>
        </w:rPr>
        <w:t xml:space="preserve">o gather feedback on BSHES Equity &amp; Engagement priorities and future </w:t>
      </w:r>
      <w:r w:rsidR="00DB4D22">
        <w:rPr>
          <w:rFonts w:asciiTheme="minorHAnsi" w:eastAsia="Arial" w:hAnsiTheme="minorHAnsi" w:cs="Arial"/>
          <w:bCs/>
        </w:rPr>
        <w:t>direction.</w:t>
      </w:r>
      <w:r w:rsidR="000F04F9">
        <w:rPr>
          <w:rFonts w:asciiTheme="minorHAnsi" w:eastAsia="Arial" w:hAnsiTheme="minorHAnsi" w:cs="Arial"/>
          <w:bCs/>
        </w:rPr>
        <w:t xml:space="preserve">  The outcomes of these listening sessions were shared back with </w:t>
      </w:r>
      <w:r w:rsidR="00F76EA5">
        <w:rPr>
          <w:rFonts w:asciiTheme="minorHAnsi" w:eastAsia="Arial" w:hAnsiTheme="minorHAnsi" w:cs="Arial"/>
          <w:bCs/>
        </w:rPr>
        <w:t xml:space="preserve">faculty and staff to allow for </w:t>
      </w:r>
      <w:r w:rsidR="003B40F9" w:rsidRPr="003B40F9">
        <w:rPr>
          <w:rFonts w:asciiTheme="minorHAnsi" w:eastAsia="Arial" w:hAnsiTheme="minorHAnsi" w:cs="Arial"/>
          <w:bCs/>
        </w:rPr>
        <w:t>critical reflection and dialogue</w:t>
      </w:r>
      <w:r w:rsidR="009D043E">
        <w:rPr>
          <w:rFonts w:asciiTheme="minorHAnsi" w:eastAsia="Arial" w:hAnsiTheme="minorHAnsi" w:cs="Arial"/>
          <w:bCs/>
        </w:rPr>
        <w:t>, as well as the</w:t>
      </w:r>
      <w:r w:rsidR="003B40F9" w:rsidRPr="003B40F9">
        <w:rPr>
          <w:rFonts w:asciiTheme="minorHAnsi" w:eastAsia="Arial" w:hAnsiTheme="minorHAnsi" w:cs="Arial"/>
          <w:bCs/>
        </w:rPr>
        <w:t xml:space="preserve"> identif</w:t>
      </w:r>
      <w:r w:rsidR="009D043E">
        <w:rPr>
          <w:rFonts w:asciiTheme="minorHAnsi" w:eastAsia="Arial" w:hAnsiTheme="minorHAnsi" w:cs="Arial"/>
          <w:bCs/>
        </w:rPr>
        <w:t>ication of</w:t>
      </w:r>
      <w:r w:rsidR="003B40F9" w:rsidRPr="003B40F9">
        <w:rPr>
          <w:rFonts w:asciiTheme="minorHAnsi" w:eastAsia="Arial" w:hAnsiTheme="minorHAnsi" w:cs="Arial"/>
          <w:bCs/>
        </w:rPr>
        <w:t xml:space="preserve"> priorities for </w:t>
      </w:r>
      <w:r w:rsidR="003B40F9">
        <w:rPr>
          <w:rFonts w:asciiTheme="minorHAnsi" w:eastAsia="Arial" w:hAnsiTheme="minorHAnsi" w:cs="Arial"/>
          <w:bCs/>
        </w:rPr>
        <w:t xml:space="preserve">an </w:t>
      </w:r>
      <w:r w:rsidR="003B40F9" w:rsidRPr="003B40F9">
        <w:rPr>
          <w:rFonts w:asciiTheme="minorHAnsi" w:eastAsia="Arial" w:hAnsiTheme="minorHAnsi" w:cs="Arial"/>
          <w:bCs/>
        </w:rPr>
        <w:t xml:space="preserve">Equity &amp; Engagement </w:t>
      </w:r>
      <w:r w:rsidR="00A534C1">
        <w:rPr>
          <w:rFonts w:asciiTheme="minorHAnsi" w:eastAsia="Arial" w:hAnsiTheme="minorHAnsi" w:cs="Arial"/>
          <w:bCs/>
        </w:rPr>
        <w:t>S</w:t>
      </w:r>
      <w:r w:rsidR="003B40F9" w:rsidRPr="003B40F9">
        <w:rPr>
          <w:rFonts w:asciiTheme="minorHAnsi" w:eastAsia="Arial" w:hAnsiTheme="minorHAnsi" w:cs="Arial"/>
          <w:bCs/>
        </w:rPr>
        <w:t xml:space="preserve">trategic </w:t>
      </w:r>
      <w:r w:rsidR="00A534C1">
        <w:rPr>
          <w:rFonts w:asciiTheme="minorHAnsi" w:eastAsia="Arial" w:hAnsiTheme="minorHAnsi" w:cs="Arial"/>
          <w:bCs/>
        </w:rPr>
        <w:t>P</w:t>
      </w:r>
      <w:r w:rsidR="003B40F9" w:rsidRPr="003B40F9">
        <w:rPr>
          <w:rFonts w:asciiTheme="minorHAnsi" w:eastAsia="Arial" w:hAnsiTheme="minorHAnsi" w:cs="Arial"/>
          <w:bCs/>
        </w:rPr>
        <w:t>lan</w:t>
      </w:r>
      <w:r w:rsidR="003B40F9">
        <w:rPr>
          <w:rFonts w:asciiTheme="minorHAnsi" w:eastAsia="Arial" w:hAnsiTheme="minorHAnsi" w:cs="Arial"/>
          <w:bCs/>
        </w:rPr>
        <w:t xml:space="preserve"> over the next three years. </w:t>
      </w:r>
    </w:p>
    <w:p w14:paraId="2D77F28D" w14:textId="1778F2B9" w:rsidR="00E01CF6" w:rsidRDefault="00212706" w:rsidP="00212706">
      <w:pPr>
        <w:pStyle w:val="ListParagraph"/>
        <w:spacing w:before="20" w:after="20" w:line="360" w:lineRule="auto"/>
        <w:rPr>
          <w:rFonts w:asciiTheme="minorHAnsi" w:eastAsia="Arial" w:hAnsiTheme="minorHAnsi" w:cs="Arial"/>
          <w:bCs/>
        </w:rPr>
      </w:pPr>
      <w:r w:rsidRPr="00212706">
        <w:rPr>
          <w:rFonts w:asciiTheme="minorHAnsi" w:eastAsia="Arial" w:hAnsiTheme="minorHAnsi" w:cs="Arial"/>
          <w:bCs/>
        </w:rPr>
        <w:t>.</w:t>
      </w:r>
    </w:p>
    <w:p w14:paraId="62DFF658" w14:textId="277E7291" w:rsidR="001D6B09" w:rsidRPr="001D6B09" w:rsidRDefault="001D6B09" w:rsidP="000E76B4">
      <w:pPr>
        <w:pStyle w:val="ListParagraph"/>
        <w:numPr>
          <w:ilvl w:val="0"/>
          <w:numId w:val="31"/>
        </w:numPr>
        <w:spacing w:before="20" w:after="20" w:line="360" w:lineRule="auto"/>
        <w:rPr>
          <w:rFonts w:asciiTheme="minorHAnsi" w:eastAsia="Arial" w:hAnsiTheme="minorHAnsi" w:cs="Arial"/>
          <w:b/>
        </w:rPr>
      </w:pPr>
      <w:r w:rsidRPr="001D6B09">
        <w:rPr>
          <w:rFonts w:asciiTheme="minorHAnsi" w:eastAsia="Arial" w:hAnsiTheme="minorHAnsi" w:cs="Arial"/>
          <w:b/>
        </w:rPr>
        <w:t>Improved Faculty Recruitment and Search Committee Processes</w:t>
      </w:r>
    </w:p>
    <w:p w14:paraId="386A8F27" w14:textId="043310BA" w:rsidR="00A534C1" w:rsidRDefault="00A534C1" w:rsidP="00A534C1">
      <w:pPr>
        <w:pStyle w:val="ListParagraph"/>
        <w:numPr>
          <w:ilvl w:val="1"/>
          <w:numId w:val="31"/>
        </w:numPr>
        <w:spacing w:before="20" w:after="20" w:line="360" w:lineRule="auto"/>
        <w:rPr>
          <w:rFonts w:asciiTheme="minorHAnsi" w:eastAsia="Arial" w:hAnsiTheme="minorHAnsi" w:cs="Arial"/>
          <w:bCs/>
        </w:rPr>
      </w:pPr>
      <w:r>
        <w:rPr>
          <w:rFonts w:asciiTheme="minorHAnsi" w:eastAsia="Arial" w:hAnsiTheme="minorHAnsi" w:cs="Arial"/>
          <w:bCs/>
        </w:rPr>
        <w:t xml:space="preserve">Gangarosa Department of </w:t>
      </w:r>
      <w:r w:rsidR="00A24FE7" w:rsidRPr="001D6B09">
        <w:rPr>
          <w:rFonts w:asciiTheme="minorHAnsi" w:eastAsia="Arial" w:hAnsiTheme="minorHAnsi" w:cs="Arial"/>
          <w:bCs/>
        </w:rPr>
        <w:t xml:space="preserve">Environmental Health </w:t>
      </w:r>
    </w:p>
    <w:p w14:paraId="65C3CB60" w14:textId="74633A21" w:rsidR="0098735A" w:rsidRPr="00FC53B3" w:rsidRDefault="00A24FE7" w:rsidP="00A534C1">
      <w:pPr>
        <w:pStyle w:val="ListParagraph"/>
        <w:numPr>
          <w:ilvl w:val="1"/>
          <w:numId w:val="31"/>
        </w:numPr>
        <w:spacing w:before="20" w:after="20" w:line="360" w:lineRule="auto"/>
        <w:rPr>
          <w:rFonts w:asciiTheme="minorHAnsi" w:eastAsia="Arial" w:hAnsiTheme="minorHAnsi" w:cs="Arial"/>
          <w:bCs/>
        </w:rPr>
      </w:pPr>
      <w:r w:rsidRPr="001D6B09">
        <w:rPr>
          <w:rFonts w:asciiTheme="minorHAnsi" w:eastAsia="Arial" w:hAnsiTheme="minorHAnsi" w:cs="Arial"/>
          <w:bCs/>
        </w:rPr>
        <w:t xml:space="preserve">Health Policy and Management </w:t>
      </w:r>
    </w:p>
    <w:p w14:paraId="6979F709" w14:textId="77777777" w:rsidR="0098735A" w:rsidRDefault="0098735A" w:rsidP="0098735A">
      <w:pPr>
        <w:pStyle w:val="ListParagraph"/>
        <w:spacing w:before="20" w:after="20" w:line="360" w:lineRule="auto"/>
        <w:rPr>
          <w:rFonts w:asciiTheme="minorHAnsi" w:eastAsia="Arial" w:hAnsiTheme="minorHAnsi" w:cs="Arial"/>
          <w:bCs/>
        </w:rPr>
      </w:pPr>
    </w:p>
    <w:p w14:paraId="69D997B6" w14:textId="4B2AC4E9" w:rsidR="002E1AFC" w:rsidRDefault="0098735A" w:rsidP="0098735A">
      <w:pPr>
        <w:pStyle w:val="ListParagraph"/>
        <w:spacing w:before="20" w:after="20" w:line="360" w:lineRule="auto"/>
        <w:rPr>
          <w:rFonts w:asciiTheme="minorHAnsi" w:eastAsia="Arial" w:hAnsiTheme="minorHAnsi" w:cs="Arial"/>
          <w:bCs/>
        </w:rPr>
      </w:pPr>
      <w:r w:rsidRPr="0098735A">
        <w:rPr>
          <w:rFonts w:asciiTheme="minorHAnsi" w:eastAsia="Arial" w:hAnsiTheme="minorHAnsi" w:cs="Arial"/>
          <w:bCs/>
          <w:i/>
          <w:iCs/>
        </w:rPr>
        <w:t>Environmental Health</w:t>
      </w:r>
      <w:r>
        <w:rPr>
          <w:rFonts w:asciiTheme="minorHAnsi" w:eastAsia="Arial" w:hAnsiTheme="minorHAnsi" w:cs="Arial"/>
          <w:bCs/>
        </w:rPr>
        <w:t xml:space="preserve">. </w:t>
      </w:r>
      <w:r w:rsidR="002B0696">
        <w:rPr>
          <w:rFonts w:asciiTheme="minorHAnsi" w:eastAsia="Arial" w:hAnsiTheme="minorHAnsi" w:cs="Arial"/>
          <w:bCs/>
        </w:rPr>
        <w:t xml:space="preserve">The EH DEI committee undertook an </w:t>
      </w:r>
      <w:r w:rsidR="00A534C1">
        <w:rPr>
          <w:rFonts w:asciiTheme="minorHAnsi" w:eastAsia="Arial" w:hAnsiTheme="minorHAnsi" w:cs="Arial"/>
          <w:bCs/>
        </w:rPr>
        <w:t>in-depth</w:t>
      </w:r>
      <w:r w:rsidR="002B0696">
        <w:rPr>
          <w:rFonts w:asciiTheme="minorHAnsi" w:eastAsia="Arial" w:hAnsiTheme="minorHAnsi" w:cs="Arial"/>
          <w:bCs/>
        </w:rPr>
        <w:t xml:space="preserve"> process to revise their faculty recruitment and search committee </w:t>
      </w:r>
      <w:r w:rsidR="00B527FD">
        <w:rPr>
          <w:rFonts w:asciiTheme="minorHAnsi" w:eastAsia="Arial" w:hAnsiTheme="minorHAnsi" w:cs="Arial"/>
          <w:bCs/>
        </w:rPr>
        <w:t xml:space="preserve">materials and </w:t>
      </w:r>
      <w:r w:rsidR="002B0696">
        <w:rPr>
          <w:rFonts w:asciiTheme="minorHAnsi" w:eastAsia="Arial" w:hAnsiTheme="minorHAnsi" w:cs="Arial"/>
          <w:bCs/>
        </w:rPr>
        <w:t>proce</w:t>
      </w:r>
      <w:r w:rsidR="00B527FD">
        <w:rPr>
          <w:rFonts w:asciiTheme="minorHAnsi" w:eastAsia="Arial" w:hAnsiTheme="minorHAnsi" w:cs="Arial"/>
          <w:bCs/>
        </w:rPr>
        <w:t>dures to c</w:t>
      </w:r>
      <w:r w:rsidR="002B0696">
        <w:rPr>
          <w:rFonts w:asciiTheme="minorHAnsi" w:eastAsia="Arial" w:hAnsiTheme="minorHAnsi" w:cs="Arial"/>
          <w:bCs/>
        </w:rPr>
        <w:t xml:space="preserve">reate </w:t>
      </w:r>
      <w:r w:rsidR="00B527FD">
        <w:rPr>
          <w:rFonts w:asciiTheme="minorHAnsi" w:eastAsia="Arial" w:hAnsiTheme="minorHAnsi" w:cs="Arial"/>
          <w:bCs/>
        </w:rPr>
        <w:t xml:space="preserve">a </w:t>
      </w:r>
      <w:r w:rsidR="002B0696">
        <w:rPr>
          <w:rFonts w:asciiTheme="minorHAnsi" w:eastAsia="Arial" w:hAnsiTheme="minorHAnsi" w:cs="Arial"/>
          <w:bCs/>
        </w:rPr>
        <w:t>more diverse and inclusive hiring practice</w:t>
      </w:r>
      <w:r w:rsidR="00B527FD">
        <w:rPr>
          <w:rFonts w:asciiTheme="minorHAnsi" w:eastAsia="Arial" w:hAnsiTheme="minorHAnsi" w:cs="Arial"/>
          <w:bCs/>
        </w:rPr>
        <w:t>.</w:t>
      </w:r>
      <w:r w:rsidR="002B0696">
        <w:rPr>
          <w:rFonts w:asciiTheme="minorHAnsi" w:eastAsia="Arial" w:hAnsiTheme="minorHAnsi" w:cs="Arial"/>
          <w:bCs/>
        </w:rPr>
        <w:t xml:space="preserve"> </w:t>
      </w:r>
      <w:r w:rsidR="00396225">
        <w:rPr>
          <w:rFonts w:asciiTheme="minorHAnsi" w:eastAsia="Arial" w:hAnsiTheme="minorHAnsi" w:cs="Arial"/>
          <w:bCs/>
        </w:rPr>
        <w:t xml:space="preserve">The </w:t>
      </w:r>
      <w:r w:rsidR="00F2777E">
        <w:rPr>
          <w:rFonts w:asciiTheme="minorHAnsi" w:eastAsia="Arial" w:hAnsiTheme="minorHAnsi" w:cs="Arial"/>
          <w:bCs/>
        </w:rPr>
        <w:t>guidance provided</w:t>
      </w:r>
      <w:r w:rsidR="00396225">
        <w:rPr>
          <w:rFonts w:asciiTheme="minorHAnsi" w:eastAsia="Arial" w:hAnsiTheme="minorHAnsi" w:cs="Arial"/>
          <w:bCs/>
        </w:rPr>
        <w:t xml:space="preserve"> by</w:t>
      </w:r>
      <w:r w:rsidR="00F2777E">
        <w:rPr>
          <w:rFonts w:asciiTheme="minorHAnsi" w:eastAsia="Arial" w:hAnsiTheme="minorHAnsi" w:cs="Arial"/>
          <w:bCs/>
        </w:rPr>
        <w:t xml:space="preserve"> the EH DEI team</w:t>
      </w:r>
      <w:r w:rsidR="00396225">
        <w:rPr>
          <w:rFonts w:asciiTheme="minorHAnsi" w:eastAsia="Arial" w:hAnsiTheme="minorHAnsi" w:cs="Arial"/>
          <w:bCs/>
        </w:rPr>
        <w:t xml:space="preserve"> </w:t>
      </w:r>
      <w:r w:rsidR="00456CF9">
        <w:rPr>
          <w:rFonts w:asciiTheme="minorHAnsi" w:eastAsia="Arial" w:hAnsiTheme="minorHAnsi" w:cs="Arial"/>
          <w:bCs/>
        </w:rPr>
        <w:t>led to the hiring of several women and women of color</w:t>
      </w:r>
      <w:r w:rsidR="00F2777E">
        <w:rPr>
          <w:rFonts w:asciiTheme="minorHAnsi" w:eastAsia="Arial" w:hAnsiTheme="minorHAnsi" w:cs="Arial"/>
          <w:bCs/>
        </w:rPr>
        <w:t xml:space="preserve"> faculty</w:t>
      </w:r>
      <w:r w:rsidR="00580ED7">
        <w:rPr>
          <w:rFonts w:asciiTheme="minorHAnsi" w:eastAsia="Arial" w:hAnsiTheme="minorHAnsi" w:cs="Arial"/>
          <w:bCs/>
        </w:rPr>
        <w:t xml:space="preserve"> in 2021-2022</w:t>
      </w:r>
      <w:r w:rsidR="00F2777E">
        <w:rPr>
          <w:rFonts w:asciiTheme="minorHAnsi" w:eastAsia="Arial" w:hAnsiTheme="minorHAnsi" w:cs="Arial"/>
          <w:bCs/>
        </w:rPr>
        <w:t xml:space="preserve">. </w:t>
      </w:r>
      <w:r w:rsidR="00C34D94">
        <w:rPr>
          <w:rFonts w:asciiTheme="minorHAnsi" w:eastAsia="Arial" w:hAnsiTheme="minorHAnsi" w:cs="Arial"/>
          <w:bCs/>
        </w:rPr>
        <w:t xml:space="preserve">  The committee then turned to the issue of retention and support and spearheaded a junior faculty mentorship program that met monthly to increase peer-support and address any challenges or questions for new and junior faculty.  There was also a revision of the </w:t>
      </w:r>
      <w:r w:rsidR="00816C6A">
        <w:rPr>
          <w:rFonts w:asciiTheme="minorHAnsi" w:eastAsia="Arial" w:hAnsiTheme="minorHAnsi" w:cs="Arial"/>
          <w:bCs/>
        </w:rPr>
        <w:t>department mentoring guidelines (in collaboration with junior faculty) to increas</w:t>
      </w:r>
      <w:r w:rsidR="00254B1E">
        <w:rPr>
          <w:rFonts w:asciiTheme="minorHAnsi" w:eastAsia="Arial" w:hAnsiTheme="minorHAnsi" w:cs="Arial"/>
          <w:bCs/>
        </w:rPr>
        <w:t>e support for all junior faculty</w:t>
      </w:r>
      <w:r w:rsidR="00580ED7">
        <w:rPr>
          <w:rFonts w:asciiTheme="minorHAnsi" w:eastAsia="Arial" w:hAnsiTheme="minorHAnsi" w:cs="Arial"/>
          <w:bCs/>
        </w:rPr>
        <w:t>,</w:t>
      </w:r>
      <w:r w:rsidR="00254B1E">
        <w:rPr>
          <w:rFonts w:asciiTheme="minorHAnsi" w:eastAsia="Arial" w:hAnsiTheme="minorHAnsi" w:cs="Arial"/>
          <w:bCs/>
        </w:rPr>
        <w:t xml:space="preserve"> but with specific emphasis on faculty that identify as underrepresented minorities. </w:t>
      </w:r>
      <w:r>
        <w:rPr>
          <w:rFonts w:asciiTheme="minorHAnsi" w:eastAsia="Arial" w:hAnsiTheme="minorHAnsi" w:cs="Arial"/>
          <w:bCs/>
        </w:rPr>
        <w:t xml:space="preserve">  </w:t>
      </w:r>
    </w:p>
    <w:p w14:paraId="618B3EC3" w14:textId="77777777" w:rsidR="0098735A" w:rsidRDefault="0098735A" w:rsidP="0098735A">
      <w:pPr>
        <w:pStyle w:val="ListParagraph"/>
        <w:spacing w:before="20" w:after="20" w:line="360" w:lineRule="auto"/>
        <w:rPr>
          <w:rFonts w:asciiTheme="minorHAnsi" w:eastAsia="Arial" w:hAnsiTheme="minorHAnsi" w:cs="Arial"/>
          <w:bCs/>
        </w:rPr>
      </w:pPr>
    </w:p>
    <w:p w14:paraId="6228C3D9" w14:textId="4A9A251D" w:rsidR="0098735A" w:rsidRDefault="0098735A" w:rsidP="0098735A">
      <w:pPr>
        <w:pStyle w:val="ListParagraph"/>
        <w:spacing w:before="20" w:after="20" w:line="360" w:lineRule="auto"/>
        <w:rPr>
          <w:rFonts w:asciiTheme="minorHAnsi" w:eastAsia="Arial" w:hAnsiTheme="minorHAnsi" w:cs="Arial"/>
          <w:bCs/>
        </w:rPr>
      </w:pPr>
      <w:r w:rsidRPr="00C05503">
        <w:rPr>
          <w:rFonts w:asciiTheme="minorHAnsi" w:eastAsia="Arial" w:hAnsiTheme="minorHAnsi" w:cs="Arial"/>
          <w:bCs/>
          <w:i/>
          <w:iCs/>
        </w:rPr>
        <w:t>Health Policy and Management</w:t>
      </w:r>
      <w:r>
        <w:rPr>
          <w:rFonts w:asciiTheme="minorHAnsi" w:eastAsia="Arial" w:hAnsiTheme="minorHAnsi" w:cs="Arial"/>
          <w:bCs/>
        </w:rPr>
        <w:t xml:space="preserve">. </w:t>
      </w:r>
      <w:r w:rsidR="00ED0EFF">
        <w:rPr>
          <w:rFonts w:asciiTheme="minorHAnsi" w:eastAsia="Arial" w:hAnsiTheme="minorHAnsi" w:cs="Arial"/>
          <w:bCs/>
        </w:rPr>
        <w:t xml:space="preserve"> The HPM DEI committee also took active steps to improve the </w:t>
      </w:r>
      <w:r w:rsidR="0036157A">
        <w:rPr>
          <w:rFonts w:asciiTheme="minorHAnsi" w:eastAsia="Arial" w:hAnsiTheme="minorHAnsi" w:cs="Arial"/>
          <w:bCs/>
        </w:rPr>
        <w:t xml:space="preserve">hiring guidance for HPM faculty searches.  Specifically, the team </w:t>
      </w:r>
      <w:r w:rsidR="00693720">
        <w:rPr>
          <w:rFonts w:asciiTheme="minorHAnsi" w:eastAsia="Arial" w:hAnsiTheme="minorHAnsi" w:cs="Arial"/>
          <w:bCs/>
        </w:rPr>
        <w:t xml:space="preserve">reviewed the Emory Provost </w:t>
      </w:r>
      <w:r w:rsidR="00D75D7D">
        <w:rPr>
          <w:rFonts w:asciiTheme="minorHAnsi" w:eastAsia="Arial" w:hAnsiTheme="minorHAnsi" w:cs="Arial"/>
          <w:bCs/>
        </w:rPr>
        <w:t>Hiring Procedures and distilled it into practical steps for the HPM hiring committee</w:t>
      </w:r>
      <w:r w:rsidR="00FE45F0">
        <w:rPr>
          <w:rFonts w:asciiTheme="minorHAnsi" w:eastAsia="Arial" w:hAnsiTheme="minorHAnsi" w:cs="Arial"/>
          <w:bCs/>
        </w:rPr>
        <w:t xml:space="preserve"> to follow.  </w:t>
      </w:r>
      <w:r w:rsidR="00D408B8">
        <w:rPr>
          <w:rFonts w:asciiTheme="minorHAnsi" w:eastAsia="Arial" w:hAnsiTheme="minorHAnsi" w:cs="Arial"/>
          <w:bCs/>
        </w:rPr>
        <w:t>They also updated j</w:t>
      </w:r>
      <w:r w:rsidR="00FE45F0">
        <w:rPr>
          <w:rFonts w:asciiTheme="minorHAnsi" w:eastAsia="Arial" w:hAnsiTheme="minorHAnsi" w:cs="Arial"/>
          <w:bCs/>
        </w:rPr>
        <w:t xml:space="preserve">ob descriptions to include more explicit DEI language and </w:t>
      </w:r>
      <w:r w:rsidR="00963C92">
        <w:rPr>
          <w:rFonts w:asciiTheme="minorHAnsi" w:eastAsia="Arial" w:hAnsiTheme="minorHAnsi" w:cs="Arial"/>
          <w:bCs/>
        </w:rPr>
        <w:t xml:space="preserve">asked </w:t>
      </w:r>
      <w:r w:rsidR="00FE45F0">
        <w:rPr>
          <w:rFonts w:asciiTheme="minorHAnsi" w:eastAsia="Arial" w:hAnsiTheme="minorHAnsi" w:cs="Arial"/>
          <w:bCs/>
        </w:rPr>
        <w:t>applicants</w:t>
      </w:r>
      <w:r w:rsidR="00963C92">
        <w:rPr>
          <w:rFonts w:asciiTheme="minorHAnsi" w:eastAsia="Arial" w:hAnsiTheme="minorHAnsi" w:cs="Arial"/>
          <w:bCs/>
        </w:rPr>
        <w:t xml:space="preserve"> </w:t>
      </w:r>
      <w:r w:rsidR="00FE45F0">
        <w:rPr>
          <w:rFonts w:asciiTheme="minorHAnsi" w:eastAsia="Arial" w:hAnsiTheme="minorHAnsi" w:cs="Arial"/>
          <w:bCs/>
        </w:rPr>
        <w:t>to discuss DEI in their cover letters</w:t>
      </w:r>
      <w:r w:rsidR="00D408B8">
        <w:rPr>
          <w:rFonts w:asciiTheme="minorHAnsi" w:eastAsia="Arial" w:hAnsiTheme="minorHAnsi" w:cs="Arial"/>
          <w:bCs/>
        </w:rPr>
        <w:t xml:space="preserve">. </w:t>
      </w:r>
      <w:r w:rsidR="00FE45F0">
        <w:rPr>
          <w:rFonts w:asciiTheme="minorHAnsi" w:eastAsia="Arial" w:hAnsiTheme="minorHAnsi" w:cs="Arial"/>
          <w:bCs/>
        </w:rPr>
        <w:t xml:space="preserve"> </w:t>
      </w:r>
      <w:r w:rsidR="00DD4A28">
        <w:rPr>
          <w:rFonts w:asciiTheme="minorHAnsi" w:eastAsia="Arial" w:hAnsiTheme="minorHAnsi" w:cs="Arial"/>
          <w:bCs/>
        </w:rPr>
        <w:t xml:space="preserve">As a result, </w:t>
      </w:r>
      <w:r w:rsidR="00826C32">
        <w:rPr>
          <w:rFonts w:asciiTheme="minorHAnsi" w:eastAsia="Arial" w:hAnsiTheme="minorHAnsi" w:cs="Arial"/>
          <w:bCs/>
        </w:rPr>
        <w:t>hiring committee</w:t>
      </w:r>
      <w:r w:rsidR="006E0365">
        <w:rPr>
          <w:rFonts w:asciiTheme="minorHAnsi" w:eastAsia="Arial" w:hAnsiTheme="minorHAnsi" w:cs="Arial"/>
          <w:bCs/>
        </w:rPr>
        <w:t>s</w:t>
      </w:r>
      <w:r w:rsidR="00826C32">
        <w:rPr>
          <w:rFonts w:asciiTheme="minorHAnsi" w:eastAsia="Arial" w:hAnsiTheme="minorHAnsi" w:cs="Arial"/>
          <w:bCs/>
        </w:rPr>
        <w:t xml:space="preserve"> </w:t>
      </w:r>
      <w:r w:rsidR="006E0365">
        <w:rPr>
          <w:rFonts w:asciiTheme="minorHAnsi" w:eastAsia="Arial" w:hAnsiTheme="minorHAnsi" w:cs="Arial"/>
          <w:bCs/>
        </w:rPr>
        <w:t>have been</w:t>
      </w:r>
      <w:r w:rsidR="008E689B">
        <w:rPr>
          <w:rFonts w:asciiTheme="minorHAnsi" w:eastAsia="Arial" w:hAnsiTheme="minorHAnsi" w:cs="Arial"/>
          <w:bCs/>
        </w:rPr>
        <w:t xml:space="preserve"> tasked to devise specific dimensions</w:t>
      </w:r>
      <w:r w:rsidR="000304B9">
        <w:rPr>
          <w:rFonts w:asciiTheme="minorHAnsi" w:eastAsia="Arial" w:hAnsiTheme="minorHAnsi" w:cs="Arial"/>
          <w:bCs/>
        </w:rPr>
        <w:t xml:space="preserve"> for application review </w:t>
      </w:r>
      <w:r w:rsidR="00C05503">
        <w:rPr>
          <w:rFonts w:asciiTheme="minorHAnsi" w:eastAsia="Arial" w:hAnsiTheme="minorHAnsi" w:cs="Arial"/>
          <w:bCs/>
        </w:rPr>
        <w:t xml:space="preserve">(including commitment to DEI) </w:t>
      </w:r>
      <w:r w:rsidR="000304B9">
        <w:rPr>
          <w:rFonts w:asciiTheme="minorHAnsi" w:eastAsia="Arial" w:hAnsiTheme="minorHAnsi" w:cs="Arial"/>
          <w:bCs/>
        </w:rPr>
        <w:t xml:space="preserve">and to rank each candidate based on this pre-determined </w:t>
      </w:r>
      <w:r w:rsidR="00C05503">
        <w:rPr>
          <w:rFonts w:asciiTheme="minorHAnsi" w:eastAsia="Arial" w:hAnsiTheme="minorHAnsi" w:cs="Arial"/>
          <w:bCs/>
        </w:rPr>
        <w:t>rubric.</w:t>
      </w:r>
      <w:r w:rsidR="00785C3B">
        <w:rPr>
          <w:rFonts w:asciiTheme="minorHAnsi" w:eastAsia="Arial" w:hAnsiTheme="minorHAnsi" w:cs="Arial"/>
          <w:bCs/>
        </w:rPr>
        <w:t xml:space="preserve">  </w:t>
      </w:r>
      <w:r w:rsidR="00EF06B2">
        <w:rPr>
          <w:rFonts w:asciiTheme="minorHAnsi" w:eastAsia="Arial" w:hAnsiTheme="minorHAnsi" w:cs="Arial"/>
          <w:bCs/>
        </w:rPr>
        <w:t>Notably</w:t>
      </w:r>
      <w:r w:rsidR="00785C3B">
        <w:rPr>
          <w:rFonts w:asciiTheme="minorHAnsi" w:eastAsia="Arial" w:hAnsiTheme="minorHAnsi" w:cs="Arial"/>
          <w:bCs/>
        </w:rPr>
        <w:t xml:space="preserve">, many of these procedures and processes were used in creating the processes and procedures for </w:t>
      </w:r>
      <w:r w:rsidR="00235884">
        <w:rPr>
          <w:rFonts w:asciiTheme="minorHAnsi" w:eastAsia="Arial" w:hAnsiTheme="minorHAnsi" w:cs="Arial"/>
          <w:bCs/>
        </w:rPr>
        <w:t xml:space="preserve">the </w:t>
      </w:r>
      <w:r w:rsidR="00785C3B">
        <w:rPr>
          <w:rFonts w:asciiTheme="minorHAnsi" w:eastAsia="Arial" w:hAnsiTheme="minorHAnsi" w:cs="Arial"/>
          <w:bCs/>
        </w:rPr>
        <w:t xml:space="preserve">recent search committee for </w:t>
      </w:r>
      <w:r w:rsidR="00F03C93">
        <w:rPr>
          <w:rFonts w:asciiTheme="minorHAnsi" w:eastAsia="Arial" w:hAnsiTheme="minorHAnsi" w:cs="Arial"/>
          <w:bCs/>
        </w:rPr>
        <w:t>a new</w:t>
      </w:r>
      <w:r w:rsidR="00785C3B">
        <w:rPr>
          <w:rFonts w:asciiTheme="minorHAnsi" w:eastAsia="Arial" w:hAnsiTheme="minorHAnsi" w:cs="Arial"/>
          <w:bCs/>
        </w:rPr>
        <w:t xml:space="preserve"> HPM Chair</w:t>
      </w:r>
      <w:r w:rsidR="00F03C93">
        <w:rPr>
          <w:rFonts w:asciiTheme="minorHAnsi" w:eastAsia="Arial" w:hAnsiTheme="minorHAnsi" w:cs="Arial"/>
          <w:bCs/>
        </w:rPr>
        <w:t xml:space="preserve"> (search is ongoing). </w:t>
      </w:r>
    </w:p>
    <w:p w14:paraId="13356DE0" w14:textId="77777777" w:rsidR="009F540E" w:rsidRPr="00EF06B2" w:rsidRDefault="009F540E" w:rsidP="00EF06B2">
      <w:pPr>
        <w:spacing w:before="20" w:after="20" w:line="360" w:lineRule="auto"/>
        <w:rPr>
          <w:rFonts w:asciiTheme="minorHAnsi" w:eastAsia="Arial" w:hAnsiTheme="minorHAnsi" w:cs="Arial"/>
          <w:bCs/>
        </w:rPr>
      </w:pPr>
    </w:p>
    <w:p w14:paraId="580B2E5F" w14:textId="77777777" w:rsidR="00EF06B2" w:rsidRPr="00DD2617" w:rsidRDefault="00EF06B2" w:rsidP="000E76B4">
      <w:pPr>
        <w:pStyle w:val="ListParagraph"/>
        <w:numPr>
          <w:ilvl w:val="0"/>
          <w:numId w:val="31"/>
        </w:numPr>
        <w:spacing w:before="20" w:after="20" w:line="360" w:lineRule="auto"/>
        <w:rPr>
          <w:rFonts w:asciiTheme="minorHAnsi" w:eastAsia="Arial" w:hAnsiTheme="minorHAnsi" w:cs="Arial"/>
          <w:b/>
        </w:rPr>
      </w:pPr>
      <w:r w:rsidRPr="00DD2617">
        <w:rPr>
          <w:rFonts w:asciiTheme="minorHAnsi" w:eastAsia="Arial" w:hAnsiTheme="minorHAnsi" w:cs="Arial"/>
          <w:b/>
        </w:rPr>
        <w:t>Cultural and Social Activities</w:t>
      </w:r>
    </w:p>
    <w:p w14:paraId="1E48CCDE" w14:textId="77777777" w:rsidR="002F2857" w:rsidRDefault="00E01CF6" w:rsidP="002F2857">
      <w:pPr>
        <w:pStyle w:val="ListParagraph"/>
        <w:numPr>
          <w:ilvl w:val="1"/>
          <w:numId w:val="31"/>
        </w:numPr>
        <w:spacing w:before="20" w:after="20" w:line="360" w:lineRule="auto"/>
        <w:rPr>
          <w:rFonts w:asciiTheme="minorHAnsi" w:eastAsia="Arial" w:hAnsiTheme="minorHAnsi" w:cs="Arial"/>
          <w:bCs/>
        </w:rPr>
      </w:pPr>
      <w:r>
        <w:rPr>
          <w:rFonts w:asciiTheme="minorHAnsi" w:eastAsia="Arial" w:hAnsiTheme="minorHAnsi" w:cs="Arial"/>
          <w:bCs/>
        </w:rPr>
        <w:t>B</w:t>
      </w:r>
      <w:r w:rsidR="00EF06B2">
        <w:rPr>
          <w:rFonts w:asciiTheme="minorHAnsi" w:eastAsia="Arial" w:hAnsiTheme="minorHAnsi" w:cs="Arial"/>
          <w:bCs/>
        </w:rPr>
        <w:t>iostatistics and Bioinformatics</w:t>
      </w:r>
    </w:p>
    <w:p w14:paraId="0AEDD80C" w14:textId="77777777" w:rsidR="002F2857" w:rsidRDefault="00E01CF6" w:rsidP="002F2857">
      <w:pPr>
        <w:pStyle w:val="ListParagraph"/>
        <w:numPr>
          <w:ilvl w:val="1"/>
          <w:numId w:val="31"/>
        </w:numPr>
        <w:spacing w:before="20" w:after="20" w:line="360" w:lineRule="auto"/>
        <w:rPr>
          <w:rFonts w:asciiTheme="minorHAnsi" w:eastAsia="Arial" w:hAnsiTheme="minorHAnsi" w:cs="Arial"/>
          <w:bCs/>
        </w:rPr>
      </w:pPr>
      <w:r>
        <w:rPr>
          <w:rFonts w:asciiTheme="minorHAnsi" w:eastAsia="Arial" w:hAnsiTheme="minorHAnsi" w:cs="Arial"/>
          <w:bCs/>
        </w:rPr>
        <w:t>E</w:t>
      </w:r>
      <w:r w:rsidR="00EF06B2">
        <w:rPr>
          <w:rFonts w:asciiTheme="minorHAnsi" w:eastAsia="Arial" w:hAnsiTheme="minorHAnsi" w:cs="Arial"/>
          <w:bCs/>
        </w:rPr>
        <w:t xml:space="preserve">xecutive </w:t>
      </w:r>
      <w:r>
        <w:rPr>
          <w:rFonts w:asciiTheme="minorHAnsi" w:eastAsia="Arial" w:hAnsiTheme="minorHAnsi" w:cs="Arial"/>
          <w:bCs/>
        </w:rPr>
        <w:t>MPH</w:t>
      </w:r>
      <w:r w:rsidR="00EF06B2">
        <w:rPr>
          <w:rFonts w:asciiTheme="minorHAnsi" w:eastAsia="Arial" w:hAnsiTheme="minorHAnsi" w:cs="Arial"/>
          <w:bCs/>
        </w:rPr>
        <w:t xml:space="preserve"> Program</w:t>
      </w:r>
      <w:r>
        <w:rPr>
          <w:rFonts w:asciiTheme="minorHAnsi" w:eastAsia="Arial" w:hAnsiTheme="minorHAnsi" w:cs="Arial"/>
          <w:bCs/>
        </w:rPr>
        <w:t xml:space="preserve">, </w:t>
      </w:r>
    </w:p>
    <w:p w14:paraId="43171CD1" w14:textId="6185ED1E" w:rsidR="00E01CF6" w:rsidRDefault="00E01CF6" w:rsidP="002F2857">
      <w:pPr>
        <w:pStyle w:val="ListParagraph"/>
        <w:numPr>
          <w:ilvl w:val="1"/>
          <w:numId w:val="31"/>
        </w:numPr>
        <w:spacing w:before="20" w:after="20" w:line="360" w:lineRule="auto"/>
        <w:rPr>
          <w:rFonts w:asciiTheme="minorHAnsi" w:eastAsia="Arial" w:hAnsiTheme="minorHAnsi" w:cs="Arial"/>
          <w:bCs/>
        </w:rPr>
      </w:pPr>
      <w:r>
        <w:rPr>
          <w:rFonts w:asciiTheme="minorHAnsi" w:eastAsia="Arial" w:hAnsiTheme="minorHAnsi" w:cs="Arial"/>
          <w:bCs/>
        </w:rPr>
        <w:t>H</w:t>
      </w:r>
      <w:r w:rsidR="00C27322">
        <w:rPr>
          <w:rFonts w:asciiTheme="minorHAnsi" w:eastAsia="Arial" w:hAnsiTheme="minorHAnsi" w:cs="Arial"/>
          <w:bCs/>
        </w:rPr>
        <w:t xml:space="preserve">ealth Policy and </w:t>
      </w:r>
      <w:r>
        <w:rPr>
          <w:rFonts w:asciiTheme="minorHAnsi" w:eastAsia="Arial" w:hAnsiTheme="minorHAnsi" w:cs="Arial"/>
          <w:bCs/>
        </w:rPr>
        <w:t>M</w:t>
      </w:r>
      <w:r w:rsidR="00C27322">
        <w:rPr>
          <w:rFonts w:asciiTheme="minorHAnsi" w:eastAsia="Arial" w:hAnsiTheme="minorHAnsi" w:cs="Arial"/>
          <w:bCs/>
        </w:rPr>
        <w:t>anagement</w:t>
      </w:r>
    </w:p>
    <w:p w14:paraId="1882A3A6" w14:textId="77777777" w:rsidR="00DD2617" w:rsidRPr="00987BD7" w:rsidRDefault="00DD2617" w:rsidP="00DD2617">
      <w:pPr>
        <w:pStyle w:val="ListParagraph"/>
        <w:spacing w:before="20" w:after="20" w:line="360" w:lineRule="auto"/>
        <w:rPr>
          <w:rFonts w:asciiTheme="minorHAnsi" w:eastAsia="Arial" w:hAnsiTheme="minorHAnsi" w:cs="Arial"/>
          <w:bCs/>
        </w:rPr>
      </w:pPr>
    </w:p>
    <w:p w14:paraId="5997E475" w14:textId="2FA4B7DA" w:rsidR="00893DE9" w:rsidRPr="00893DE9" w:rsidRDefault="00F14A06" w:rsidP="00893DE9">
      <w:pPr>
        <w:pStyle w:val="ListParagraph"/>
        <w:spacing w:before="20" w:after="20" w:line="360" w:lineRule="auto"/>
        <w:rPr>
          <w:rFonts w:asciiTheme="minorHAnsi" w:eastAsia="Arial" w:hAnsiTheme="minorHAnsi" w:cs="Arial"/>
          <w:bCs/>
        </w:rPr>
      </w:pPr>
      <w:r>
        <w:rPr>
          <w:rFonts w:asciiTheme="minorHAnsi" w:eastAsia="Arial" w:hAnsiTheme="minorHAnsi" w:cs="Arial"/>
          <w:bCs/>
        </w:rPr>
        <w:t xml:space="preserve">Several departments have held community building activities </w:t>
      </w:r>
      <w:r w:rsidR="00DD3AE9">
        <w:rPr>
          <w:rFonts w:asciiTheme="minorHAnsi" w:eastAsia="Arial" w:hAnsiTheme="minorHAnsi" w:cs="Arial"/>
          <w:bCs/>
        </w:rPr>
        <w:t xml:space="preserve">designed to </w:t>
      </w:r>
      <w:r w:rsidR="007626FD">
        <w:rPr>
          <w:rFonts w:asciiTheme="minorHAnsi" w:eastAsia="Arial" w:hAnsiTheme="minorHAnsi" w:cs="Arial"/>
          <w:bCs/>
        </w:rPr>
        <w:t xml:space="preserve">foster a greater sense of inclusion and belonging.  The </w:t>
      </w:r>
      <w:r w:rsidR="007626FD" w:rsidRPr="00DD2617">
        <w:rPr>
          <w:rFonts w:asciiTheme="minorHAnsi" w:eastAsia="Arial" w:hAnsiTheme="minorHAnsi" w:cs="Arial"/>
          <w:bCs/>
          <w:i/>
          <w:iCs/>
        </w:rPr>
        <w:t>BIOS department</w:t>
      </w:r>
      <w:r w:rsidR="007626FD">
        <w:rPr>
          <w:rFonts w:asciiTheme="minorHAnsi" w:eastAsia="Arial" w:hAnsiTheme="minorHAnsi" w:cs="Arial"/>
          <w:bCs/>
        </w:rPr>
        <w:t xml:space="preserve"> </w:t>
      </w:r>
      <w:r w:rsidR="00A71278">
        <w:rPr>
          <w:rFonts w:asciiTheme="minorHAnsi" w:eastAsia="Arial" w:hAnsiTheme="minorHAnsi" w:cs="Arial"/>
          <w:bCs/>
        </w:rPr>
        <w:t xml:space="preserve">consistently provides opportunities and events that draw their faculty, </w:t>
      </w:r>
      <w:r w:rsidR="002011E8">
        <w:rPr>
          <w:rFonts w:asciiTheme="minorHAnsi" w:eastAsia="Arial" w:hAnsiTheme="minorHAnsi" w:cs="Arial"/>
          <w:bCs/>
        </w:rPr>
        <w:t>staff,</w:t>
      </w:r>
      <w:r w:rsidR="00A71278">
        <w:rPr>
          <w:rFonts w:asciiTheme="minorHAnsi" w:eastAsia="Arial" w:hAnsiTheme="minorHAnsi" w:cs="Arial"/>
          <w:bCs/>
        </w:rPr>
        <w:t xml:space="preserve"> and students together, including organizing </w:t>
      </w:r>
      <w:r w:rsidR="00EC13DF" w:rsidRPr="00DD2617">
        <w:rPr>
          <w:rFonts w:asciiTheme="minorHAnsi" w:eastAsia="Arial" w:hAnsiTheme="minorHAnsi" w:cs="Arial"/>
          <w:bCs/>
        </w:rPr>
        <w:t>v</w:t>
      </w:r>
      <w:r w:rsidR="004054E7" w:rsidRPr="00DD2617">
        <w:rPr>
          <w:rFonts w:asciiTheme="minorHAnsi" w:eastAsia="Arial" w:hAnsiTheme="minorHAnsi" w:cs="Arial"/>
          <w:bCs/>
        </w:rPr>
        <w:t>olunteer days</w:t>
      </w:r>
      <w:r w:rsidR="00A71278" w:rsidRPr="00DD2617">
        <w:rPr>
          <w:rFonts w:asciiTheme="minorHAnsi" w:eastAsia="Arial" w:hAnsiTheme="minorHAnsi" w:cs="Arial"/>
          <w:bCs/>
        </w:rPr>
        <w:t xml:space="preserve"> (mostly during COVID)</w:t>
      </w:r>
      <w:r w:rsidR="004054E7" w:rsidRPr="00DD2617">
        <w:rPr>
          <w:rFonts w:asciiTheme="minorHAnsi" w:eastAsia="Arial" w:hAnsiTheme="minorHAnsi" w:cs="Arial"/>
          <w:bCs/>
        </w:rPr>
        <w:t>,</w:t>
      </w:r>
      <w:r w:rsidR="0083218B" w:rsidRPr="00DD2617">
        <w:rPr>
          <w:rFonts w:asciiTheme="minorHAnsi" w:eastAsia="Arial" w:hAnsiTheme="minorHAnsi" w:cs="Arial"/>
          <w:bCs/>
        </w:rPr>
        <w:t xml:space="preserve"> </w:t>
      </w:r>
      <w:r w:rsidR="00A71278" w:rsidRPr="00DD2617">
        <w:rPr>
          <w:rFonts w:asciiTheme="minorHAnsi" w:eastAsia="Arial" w:hAnsiTheme="minorHAnsi" w:cs="Arial"/>
          <w:bCs/>
        </w:rPr>
        <w:t xml:space="preserve">holding </w:t>
      </w:r>
      <w:r w:rsidR="0083218B" w:rsidRPr="00DD2617">
        <w:rPr>
          <w:rFonts w:asciiTheme="minorHAnsi" w:eastAsia="Arial" w:hAnsiTheme="minorHAnsi" w:cs="Arial"/>
          <w:bCs/>
        </w:rPr>
        <w:t>talent shows</w:t>
      </w:r>
      <w:r w:rsidR="00112AFE" w:rsidRPr="00DD2617">
        <w:rPr>
          <w:rFonts w:asciiTheme="minorHAnsi" w:eastAsia="Arial" w:hAnsiTheme="minorHAnsi" w:cs="Arial"/>
          <w:bCs/>
        </w:rPr>
        <w:t>,</w:t>
      </w:r>
      <w:r w:rsidR="00A71278" w:rsidRPr="00DD2617">
        <w:rPr>
          <w:rFonts w:asciiTheme="minorHAnsi" w:eastAsia="Arial" w:hAnsiTheme="minorHAnsi" w:cs="Arial"/>
          <w:bCs/>
        </w:rPr>
        <w:t xml:space="preserve"> having</w:t>
      </w:r>
      <w:r w:rsidR="00112AFE" w:rsidRPr="00DD2617">
        <w:rPr>
          <w:rFonts w:asciiTheme="minorHAnsi" w:eastAsia="Arial" w:hAnsiTheme="minorHAnsi" w:cs="Arial"/>
          <w:bCs/>
        </w:rPr>
        <w:t xml:space="preserve"> holiday or end of year parties </w:t>
      </w:r>
      <w:proofErr w:type="gramStart"/>
      <w:r w:rsidR="00112AFE" w:rsidRPr="00DD2617">
        <w:rPr>
          <w:rFonts w:asciiTheme="minorHAnsi" w:eastAsia="Arial" w:hAnsiTheme="minorHAnsi" w:cs="Arial"/>
          <w:bCs/>
        </w:rPr>
        <w:t>and</w:t>
      </w:r>
      <w:r w:rsidR="00780AA9" w:rsidRPr="00DD2617">
        <w:rPr>
          <w:rFonts w:asciiTheme="minorHAnsi" w:eastAsia="Arial" w:hAnsiTheme="minorHAnsi" w:cs="Arial"/>
          <w:bCs/>
        </w:rPr>
        <w:t xml:space="preserve"> also</w:t>
      </w:r>
      <w:proofErr w:type="gramEnd"/>
      <w:r w:rsidR="00780AA9" w:rsidRPr="00DD2617">
        <w:rPr>
          <w:rFonts w:asciiTheme="minorHAnsi" w:eastAsia="Arial" w:hAnsiTheme="minorHAnsi" w:cs="Arial"/>
          <w:bCs/>
        </w:rPr>
        <w:t xml:space="preserve"> hosting a</w:t>
      </w:r>
      <w:r w:rsidR="004054E7" w:rsidRPr="00DD2617">
        <w:rPr>
          <w:rFonts w:asciiTheme="minorHAnsi" w:eastAsia="Arial" w:hAnsiTheme="minorHAnsi" w:cs="Arial"/>
          <w:bCs/>
        </w:rPr>
        <w:t xml:space="preserve"> </w:t>
      </w:r>
      <w:r w:rsidR="00EC13DF" w:rsidRPr="00DD2617">
        <w:rPr>
          <w:rFonts w:asciiTheme="minorHAnsi" w:eastAsia="Arial" w:hAnsiTheme="minorHAnsi" w:cs="Arial"/>
          <w:bCs/>
        </w:rPr>
        <w:t>cultural cuisine series</w:t>
      </w:r>
      <w:r w:rsidR="00780AA9" w:rsidRPr="00DD2617">
        <w:rPr>
          <w:rFonts w:asciiTheme="minorHAnsi" w:eastAsia="Arial" w:hAnsiTheme="minorHAnsi" w:cs="Arial"/>
          <w:bCs/>
        </w:rPr>
        <w:t xml:space="preserve">.  The </w:t>
      </w:r>
      <w:r w:rsidR="00780AA9" w:rsidRPr="00DD2617">
        <w:rPr>
          <w:rFonts w:asciiTheme="minorHAnsi" w:eastAsia="Arial" w:hAnsiTheme="minorHAnsi" w:cs="Arial"/>
          <w:bCs/>
          <w:i/>
          <w:iCs/>
        </w:rPr>
        <w:t xml:space="preserve">HPM </w:t>
      </w:r>
      <w:r w:rsidR="00DD2617">
        <w:rPr>
          <w:rFonts w:asciiTheme="minorHAnsi" w:eastAsia="Arial" w:hAnsiTheme="minorHAnsi" w:cs="Arial"/>
          <w:bCs/>
          <w:i/>
          <w:iCs/>
        </w:rPr>
        <w:t xml:space="preserve">DEI </w:t>
      </w:r>
      <w:r w:rsidR="00780AA9" w:rsidRPr="00DD2617">
        <w:rPr>
          <w:rFonts w:asciiTheme="minorHAnsi" w:eastAsia="Arial" w:hAnsiTheme="minorHAnsi" w:cs="Arial"/>
          <w:bCs/>
          <w:i/>
          <w:iCs/>
        </w:rPr>
        <w:t>committee</w:t>
      </w:r>
      <w:r w:rsidR="00780AA9" w:rsidRPr="00DD2617">
        <w:rPr>
          <w:rFonts w:asciiTheme="minorHAnsi" w:eastAsia="Arial" w:hAnsiTheme="minorHAnsi" w:cs="Arial"/>
          <w:bCs/>
        </w:rPr>
        <w:t xml:space="preserve"> have also used social events to reach MPH students </w:t>
      </w:r>
      <w:r w:rsidR="00CA056F" w:rsidRPr="00DD2617">
        <w:rPr>
          <w:rFonts w:asciiTheme="minorHAnsi" w:eastAsia="Arial" w:hAnsiTheme="minorHAnsi" w:cs="Arial"/>
          <w:bCs/>
        </w:rPr>
        <w:t xml:space="preserve">such as </w:t>
      </w:r>
      <w:r w:rsidR="00250562" w:rsidRPr="00DD2617">
        <w:rPr>
          <w:rFonts w:asciiTheme="minorHAnsi" w:eastAsia="Arial" w:hAnsiTheme="minorHAnsi" w:cs="Arial"/>
          <w:bCs/>
        </w:rPr>
        <w:t xml:space="preserve">Convos on Tap and </w:t>
      </w:r>
      <w:r w:rsidR="00457133" w:rsidRPr="00DD2617">
        <w:rPr>
          <w:rFonts w:asciiTheme="minorHAnsi" w:eastAsia="Arial" w:hAnsiTheme="minorHAnsi" w:cs="Arial"/>
          <w:bCs/>
        </w:rPr>
        <w:t>Visit Emory</w:t>
      </w:r>
      <w:r w:rsidR="00CA056F" w:rsidRPr="00DD2617">
        <w:rPr>
          <w:rFonts w:asciiTheme="minorHAnsi" w:eastAsia="Arial" w:hAnsiTheme="minorHAnsi" w:cs="Arial"/>
          <w:bCs/>
        </w:rPr>
        <w:t xml:space="preserve">.  While the </w:t>
      </w:r>
      <w:r w:rsidR="00CA056F" w:rsidRPr="00DD2617">
        <w:rPr>
          <w:rFonts w:asciiTheme="minorHAnsi" w:eastAsia="Arial" w:hAnsiTheme="minorHAnsi" w:cs="Arial"/>
          <w:bCs/>
          <w:i/>
          <w:iCs/>
        </w:rPr>
        <w:t xml:space="preserve">EMPH </w:t>
      </w:r>
      <w:r w:rsidR="00DD2617">
        <w:rPr>
          <w:rFonts w:asciiTheme="minorHAnsi" w:eastAsia="Arial" w:hAnsiTheme="minorHAnsi" w:cs="Arial"/>
          <w:bCs/>
          <w:i/>
          <w:iCs/>
        </w:rPr>
        <w:t>DEI team</w:t>
      </w:r>
      <w:r w:rsidR="00CA056F" w:rsidRPr="00DD2617">
        <w:rPr>
          <w:rFonts w:asciiTheme="minorHAnsi" w:eastAsia="Arial" w:hAnsiTheme="minorHAnsi" w:cs="Arial"/>
          <w:bCs/>
        </w:rPr>
        <w:t xml:space="preserve"> ha</w:t>
      </w:r>
      <w:r w:rsidR="00DD2617">
        <w:rPr>
          <w:rFonts w:asciiTheme="minorHAnsi" w:eastAsia="Arial" w:hAnsiTheme="minorHAnsi" w:cs="Arial"/>
          <w:bCs/>
        </w:rPr>
        <w:t>s</w:t>
      </w:r>
      <w:r w:rsidR="00CA056F" w:rsidRPr="00DD2617">
        <w:rPr>
          <w:rFonts w:asciiTheme="minorHAnsi" w:eastAsia="Arial" w:hAnsiTheme="minorHAnsi" w:cs="Arial"/>
          <w:bCs/>
        </w:rPr>
        <w:t xml:space="preserve"> </w:t>
      </w:r>
      <w:r w:rsidR="00DE2ECA" w:rsidRPr="00DD2617">
        <w:rPr>
          <w:rFonts w:asciiTheme="minorHAnsi" w:eastAsia="Arial" w:hAnsiTheme="minorHAnsi" w:cs="Arial"/>
          <w:bCs/>
        </w:rPr>
        <w:t>co-sponsored</w:t>
      </w:r>
      <w:r w:rsidR="00CA056F" w:rsidRPr="00DD2617">
        <w:rPr>
          <w:rFonts w:asciiTheme="minorHAnsi" w:eastAsia="Arial" w:hAnsiTheme="minorHAnsi" w:cs="Arial"/>
          <w:bCs/>
        </w:rPr>
        <w:t xml:space="preserve"> a</w:t>
      </w:r>
      <w:r w:rsidR="00DE2ECA" w:rsidRPr="00DD2617">
        <w:rPr>
          <w:rFonts w:asciiTheme="minorHAnsi" w:eastAsia="Arial" w:hAnsiTheme="minorHAnsi" w:cs="Arial"/>
          <w:bCs/>
        </w:rPr>
        <w:t xml:space="preserve"> </w:t>
      </w:r>
      <w:r w:rsidR="00CA056F" w:rsidRPr="00DD2617">
        <w:rPr>
          <w:rFonts w:asciiTheme="minorHAnsi" w:eastAsia="Arial" w:hAnsiTheme="minorHAnsi" w:cs="Arial"/>
          <w:bCs/>
        </w:rPr>
        <w:t xml:space="preserve">DEI </w:t>
      </w:r>
      <w:r w:rsidR="00DE2ECA" w:rsidRPr="00DD2617">
        <w:rPr>
          <w:rFonts w:asciiTheme="minorHAnsi" w:eastAsia="Arial" w:hAnsiTheme="minorHAnsi" w:cs="Arial"/>
          <w:bCs/>
        </w:rPr>
        <w:t>social event</w:t>
      </w:r>
      <w:r w:rsidR="00CA056F" w:rsidRPr="00DD2617">
        <w:rPr>
          <w:rFonts w:asciiTheme="minorHAnsi" w:eastAsia="Arial" w:hAnsiTheme="minorHAnsi" w:cs="Arial"/>
          <w:bCs/>
        </w:rPr>
        <w:t xml:space="preserve"> with the Student Government Association</w:t>
      </w:r>
      <w:r w:rsidR="00C56497" w:rsidRPr="00DD2617">
        <w:rPr>
          <w:rFonts w:asciiTheme="minorHAnsi" w:eastAsia="Arial" w:hAnsiTheme="minorHAnsi" w:cs="Arial"/>
          <w:bCs/>
        </w:rPr>
        <w:t>.</w:t>
      </w:r>
    </w:p>
    <w:p w14:paraId="59A86C59" w14:textId="77777777" w:rsidR="00BB0E54" w:rsidRDefault="00BB0E54" w:rsidP="00EF7EB3">
      <w:pPr>
        <w:spacing w:before="20" w:after="20" w:line="360" w:lineRule="auto"/>
        <w:rPr>
          <w:rFonts w:asciiTheme="minorHAnsi" w:eastAsia="Arial" w:hAnsiTheme="minorHAnsi" w:cs="Arial"/>
          <w:b/>
          <w:color w:val="0B5394"/>
        </w:rPr>
      </w:pPr>
    </w:p>
    <w:p w14:paraId="09BC84B5" w14:textId="3CF9D6B4" w:rsidR="00EF7EB3" w:rsidRDefault="002B2CED" w:rsidP="00EF7EB3">
      <w:pPr>
        <w:spacing w:before="20" w:after="20" w:line="360" w:lineRule="auto"/>
        <w:rPr>
          <w:rFonts w:asciiTheme="minorHAnsi" w:eastAsia="Arial" w:hAnsiTheme="minorHAnsi" w:cs="Arial"/>
          <w:b/>
          <w:color w:val="0B5394"/>
        </w:rPr>
      </w:pPr>
      <w:r>
        <w:rPr>
          <w:rFonts w:asciiTheme="minorHAnsi" w:eastAsia="Arial" w:hAnsiTheme="minorHAnsi" w:cs="Arial"/>
          <w:b/>
          <w:color w:val="0B5394"/>
        </w:rPr>
        <w:t xml:space="preserve">Pillar 3 - </w:t>
      </w:r>
      <w:r w:rsidR="00DE578A">
        <w:rPr>
          <w:rFonts w:asciiTheme="minorHAnsi" w:eastAsia="Arial" w:hAnsiTheme="minorHAnsi" w:cs="Arial"/>
          <w:b/>
          <w:color w:val="0B5394"/>
        </w:rPr>
        <w:t>Accountability</w:t>
      </w:r>
    </w:p>
    <w:p w14:paraId="08491D27" w14:textId="64DD161E" w:rsidR="00E337A4" w:rsidRDefault="00DE578A" w:rsidP="00DE578A">
      <w:pPr>
        <w:spacing w:before="20" w:after="20" w:line="360" w:lineRule="auto"/>
        <w:rPr>
          <w:rFonts w:asciiTheme="minorHAnsi" w:eastAsia="Arial" w:hAnsiTheme="minorHAnsi" w:cs="Arial"/>
        </w:rPr>
      </w:pPr>
      <w:r w:rsidRPr="005E382E">
        <w:rPr>
          <w:rFonts w:asciiTheme="minorHAnsi" w:eastAsia="Arial" w:hAnsiTheme="minorHAnsi" w:cs="Arial"/>
        </w:rPr>
        <w:t>As a school and within various Rollins units, we are taking responsibility and action to identify and address structures and patterns of inequity.</w:t>
      </w:r>
      <w:r w:rsidR="00C41240">
        <w:rPr>
          <w:rFonts w:asciiTheme="minorHAnsi" w:eastAsia="Arial" w:hAnsiTheme="minorHAnsi" w:cs="Arial"/>
        </w:rPr>
        <w:t xml:space="preserve">  </w:t>
      </w:r>
      <w:r w:rsidR="00831E78">
        <w:rPr>
          <w:rFonts w:asciiTheme="minorHAnsi" w:eastAsia="Arial" w:hAnsiTheme="minorHAnsi" w:cs="Arial"/>
        </w:rPr>
        <w:t>Notably,</w:t>
      </w:r>
      <w:r w:rsidR="001C7432">
        <w:rPr>
          <w:rFonts w:asciiTheme="minorHAnsi" w:eastAsia="Arial" w:hAnsiTheme="minorHAnsi" w:cs="Arial"/>
        </w:rPr>
        <w:t xml:space="preserve"> under Dean </w:t>
      </w:r>
      <w:proofErr w:type="spellStart"/>
      <w:r w:rsidR="001C7432">
        <w:rPr>
          <w:rFonts w:asciiTheme="minorHAnsi" w:eastAsia="Arial" w:hAnsiTheme="minorHAnsi" w:cs="Arial"/>
        </w:rPr>
        <w:t>Fallin’s</w:t>
      </w:r>
      <w:proofErr w:type="spellEnd"/>
      <w:r w:rsidR="001C7432">
        <w:rPr>
          <w:rFonts w:asciiTheme="minorHAnsi" w:eastAsia="Arial" w:hAnsiTheme="minorHAnsi" w:cs="Arial"/>
        </w:rPr>
        <w:t xml:space="preserve"> leadership, the Dean’s Office now requires </w:t>
      </w:r>
      <w:r w:rsidR="00E337A4">
        <w:rPr>
          <w:rFonts w:asciiTheme="minorHAnsi" w:eastAsia="Arial" w:hAnsiTheme="minorHAnsi" w:cs="Arial"/>
        </w:rPr>
        <w:t>department c</w:t>
      </w:r>
      <w:r w:rsidR="001C7432">
        <w:rPr>
          <w:rFonts w:asciiTheme="minorHAnsi" w:eastAsia="Arial" w:hAnsiTheme="minorHAnsi" w:cs="Arial"/>
        </w:rPr>
        <w:t xml:space="preserve">hairs </w:t>
      </w:r>
      <w:r w:rsidR="000B7663">
        <w:rPr>
          <w:rFonts w:asciiTheme="minorHAnsi" w:eastAsia="Arial" w:hAnsiTheme="minorHAnsi" w:cs="Arial"/>
        </w:rPr>
        <w:t xml:space="preserve">1) </w:t>
      </w:r>
      <w:r w:rsidR="001C7432">
        <w:rPr>
          <w:rFonts w:asciiTheme="minorHAnsi" w:eastAsia="Arial" w:hAnsiTheme="minorHAnsi" w:cs="Arial"/>
        </w:rPr>
        <w:t xml:space="preserve">to </w:t>
      </w:r>
      <w:r w:rsidR="000B7663">
        <w:rPr>
          <w:rFonts w:asciiTheme="minorHAnsi" w:eastAsia="Arial" w:hAnsiTheme="minorHAnsi" w:cs="Arial"/>
        </w:rPr>
        <w:t>report on department DEI efforts</w:t>
      </w:r>
      <w:r w:rsidR="00831E78">
        <w:rPr>
          <w:rFonts w:asciiTheme="minorHAnsi" w:eastAsia="Arial" w:hAnsiTheme="minorHAnsi" w:cs="Arial"/>
        </w:rPr>
        <w:t xml:space="preserve"> </w:t>
      </w:r>
      <w:r w:rsidR="00950D08">
        <w:rPr>
          <w:rFonts w:asciiTheme="minorHAnsi" w:eastAsia="Arial" w:hAnsiTheme="minorHAnsi" w:cs="Arial"/>
        </w:rPr>
        <w:t xml:space="preserve">as an additional layer of </w:t>
      </w:r>
      <w:r w:rsidR="00EA3E1C">
        <w:rPr>
          <w:rFonts w:asciiTheme="minorHAnsi" w:eastAsia="Arial" w:hAnsiTheme="minorHAnsi" w:cs="Arial"/>
        </w:rPr>
        <w:t xml:space="preserve">review and </w:t>
      </w:r>
      <w:r w:rsidR="00950D08">
        <w:rPr>
          <w:rFonts w:asciiTheme="minorHAnsi" w:eastAsia="Arial" w:hAnsiTheme="minorHAnsi" w:cs="Arial"/>
        </w:rPr>
        <w:t xml:space="preserve">accountability </w:t>
      </w:r>
      <w:r w:rsidR="00831E78">
        <w:rPr>
          <w:rFonts w:asciiTheme="minorHAnsi" w:eastAsia="Arial" w:hAnsiTheme="minorHAnsi" w:cs="Arial"/>
        </w:rPr>
        <w:t xml:space="preserve">and </w:t>
      </w:r>
      <w:r w:rsidR="000B7663">
        <w:rPr>
          <w:rFonts w:asciiTheme="minorHAnsi" w:eastAsia="Arial" w:hAnsiTheme="minorHAnsi" w:cs="Arial"/>
        </w:rPr>
        <w:t xml:space="preserve">2) to </w:t>
      </w:r>
      <w:r w:rsidR="001C7432">
        <w:rPr>
          <w:rFonts w:asciiTheme="minorHAnsi" w:eastAsia="Arial" w:hAnsiTheme="minorHAnsi" w:cs="Arial"/>
        </w:rPr>
        <w:t>review and defend</w:t>
      </w:r>
      <w:r w:rsidR="00BF0515">
        <w:rPr>
          <w:rFonts w:asciiTheme="minorHAnsi" w:eastAsia="Arial" w:hAnsiTheme="minorHAnsi" w:cs="Arial"/>
        </w:rPr>
        <w:t xml:space="preserve"> faculty salary decisions annually, with an analysis of equity</w:t>
      </w:r>
      <w:r w:rsidR="005766D9">
        <w:rPr>
          <w:rFonts w:asciiTheme="minorHAnsi" w:eastAsia="Arial" w:hAnsiTheme="minorHAnsi" w:cs="Arial"/>
        </w:rPr>
        <w:t>.  The school has also spearheaded a</w:t>
      </w:r>
      <w:r w:rsidR="0003544F">
        <w:rPr>
          <w:rFonts w:asciiTheme="minorHAnsi" w:eastAsia="Arial" w:hAnsiTheme="minorHAnsi" w:cs="Arial"/>
        </w:rPr>
        <w:t xml:space="preserve"> market assessment of key staff positions and</w:t>
      </w:r>
      <w:r w:rsidR="00D41100">
        <w:rPr>
          <w:rFonts w:asciiTheme="minorHAnsi" w:eastAsia="Arial" w:hAnsiTheme="minorHAnsi" w:cs="Arial"/>
        </w:rPr>
        <w:t xml:space="preserve"> are</w:t>
      </w:r>
      <w:r w:rsidR="0003544F">
        <w:rPr>
          <w:rFonts w:asciiTheme="minorHAnsi" w:eastAsia="Arial" w:hAnsiTheme="minorHAnsi" w:cs="Arial"/>
        </w:rPr>
        <w:t xml:space="preserve"> mov</w:t>
      </w:r>
      <w:r w:rsidR="00D41100">
        <w:rPr>
          <w:rFonts w:asciiTheme="minorHAnsi" w:eastAsia="Arial" w:hAnsiTheme="minorHAnsi" w:cs="Arial"/>
        </w:rPr>
        <w:t xml:space="preserve">ing </w:t>
      </w:r>
      <w:r w:rsidR="0003544F">
        <w:rPr>
          <w:rFonts w:asciiTheme="minorHAnsi" w:eastAsia="Arial" w:hAnsiTheme="minorHAnsi" w:cs="Arial"/>
        </w:rPr>
        <w:t xml:space="preserve">forward with </w:t>
      </w:r>
      <w:r w:rsidR="002C7B7B">
        <w:rPr>
          <w:rFonts w:asciiTheme="minorHAnsi" w:eastAsia="Arial" w:hAnsiTheme="minorHAnsi" w:cs="Arial"/>
        </w:rPr>
        <w:t>adjusting</w:t>
      </w:r>
      <w:r w:rsidR="00D41100">
        <w:rPr>
          <w:rFonts w:asciiTheme="minorHAnsi" w:eastAsia="Arial" w:hAnsiTheme="minorHAnsi" w:cs="Arial"/>
        </w:rPr>
        <w:t xml:space="preserve"> </w:t>
      </w:r>
      <w:r w:rsidR="00CC67DB">
        <w:rPr>
          <w:rFonts w:asciiTheme="minorHAnsi" w:eastAsia="Arial" w:hAnsiTheme="minorHAnsi" w:cs="Arial"/>
        </w:rPr>
        <w:t>pay scales.</w:t>
      </w:r>
      <w:r w:rsidR="00950D08">
        <w:rPr>
          <w:rFonts w:asciiTheme="minorHAnsi" w:eastAsia="Arial" w:hAnsiTheme="minorHAnsi" w:cs="Arial"/>
        </w:rPr>
        <w:t xml:space="preserve"> </w:t>
      </w:r>
      <w:r w:rsidR="00CC67DB">
        <w:rPr>
          <w:rFonts w:asciiTheme="minorHAnsi" w:eastAsia="Arial" w:hAnsiTheme="minorHAnsi" w:cs="Arial"/>
        </w:rPr>
        <w:t xml:space="preserve"> </w:t>
      </w:r>
    </w:p>
    <w:p w14:paraId="52FE10F6" w14:textId="77777777" w:rsidR="00E337A4" w:rsidRDefault="00E337A4" w:rsidP="00DE578A">
      <w:pPr>
        <w:spacing w:before="20" w:after="20" w:line="360" w:lineRule="auto"/>
        <w:rPr>
          <w:rFonts w:asciiTheme="minorHAnsi" w:eastAsia="Arial" w:hAnsiTheme="minorHAnsi" w:cs="Arial"/>
        </w:rPr>
      </w:pPr>
    </w:p>
    <w:p w14:paraId="00B62CD7" w14:textId="77F02666" w:rsidR="00DE578A" w:rsidRDefault="00950D08" w:rsidP="00DE578A">
      <w:pPr>
        <w:spacing w:before="20" w:after="20" w:line="360" w:lineRule="auto"/>
        <w:rPr>
          <w:rFonts w:asciiTheme="minorHAnsi" w:eastAsia="Arial" w:hAnsiTheme="minorHAnsi" w:cs="Arial"/>
        </w:rPr>
      </w:pPr>
      <w:r w:rsidRPr="00950D08">
        <w:rPr>
          <w:rFonts w:asciiTheme="minorHAnsi" w:eastAsia="Arial" w:hAnsiTheme="minorHAnsi" w:cs="Arial"/>
        </w:rPr>
        <w:t xml:space="preserve">As reported earlier, the school is </w:t>
      </w:r>
      <w:r>
        <w:rPr>
          <w:rFonts w:asciiTheme="minorHAnsi" w:eastAsia="Arial" w:hAnsiTheme="minorHAnsi" w:cs="Arial"/>
        </w:rPr>
        <w:t xml:space="preserve">also </w:t>
      </w:r>
      <w:r w:rsidRPr="00950D08">
        <w:rPr>
          <w:rFonts w:asciiTheme="minorHAnsi" w:eastAsia="Arial" w:hAnsiTheme="minorHAnsi" w:cs="Arial"/>
        </w:rPr>
        <w:t xml:space="preserve">developing a Bias Incidence Navigation Tool for faculty, staff, and students.  </w:t>
      </w:r>
      <w:r w:rsidR="004F1C3A">
        <w:rPr>
          <w:rFonts w:asciiTheme="minorHAnsi" w:eastAsia="Arial" w:hAnsiTheme="minorHAnsi" w:cs="Arial"/>
        </w:rPr>
        <w:t xml:space="preserve">The departments have also devised </w:t>
      </w:r>
      <w:proofErr w:type="gramStart"/>
      <w:r w:rsidR="004F1C3A">
        <w:rPr>
          <w:rFonts w:asciiTheme="minorHAnsi" w:eastAsia="Arial" w:hAnsiTheme="minorHAnsi" w:cs="Arial"/>
        </w:rPr>
        <w:t>a number of</w:t>
      </w:r>
      <w:proofErr w:type="gramEnd"/>
      <w:r w:rsidR="004F1C3A">
        <w:rPr>
          <w:rFonts w:asciiTheme="minorHAnsi" w:eastAsia="Arial" w:hAnsiTheme="minorHAnsi" w:cs="Arial"/>
        </w:rPr>
        <w:t xml:space="preserve"> other strategies to monitor</w:t>
      </w:r>
      <w:r w:rsidR="008E79B1">
        <w:rPr>
          <w:rFonts w:asciiTheme="minorHAnsi" w:eastAsia="Arial" w:hAnsiTheme="minorHAnsi" w:cs="Arial"/>
        </w:rPr>
        <w:t xml:space="preserve"> and address</w:t>
      </w:r>
      <w:r w:rsidR="004F1C3A">
        <w:rPr>
          <w:rFonts w:asciiTheme="minorHAnsi" w:eastAsia="Arial" w:hAnsiTheme="minorHAnsi" w:cs="Arial"/>
        </w:rPr>
        <w:t xml:space="preserve"> </w:t>
      </w:r>
      <w:r w:rsidR="00823024">
        <w:rPr>
          <w:rFonts w:asciiTheme="minorHAnsi" w:eastAsia="Arial" w:hAnsiTheme="minorHAnsi" w:cs="Arial"/>
        </w:rPr>
        <w:t>DEI related concerns.</w:t>
      </w:r>
    </w:p>
    <w:p w14:paraId="18083A43" w14:textId="77777777" w:rsidR="00823024" w:rsidRDefault="00823024" w:rsidP="00DE578A">
      <w:pPr>
        <w:spacing w:before="20" w:after="20" w:line="360" w:lineRule="auto"/>
        <w:rPr>
          <w:rFonts w:asciiTheme="minorHAnsi" w:eastAsia="Arial" w:hAnsiTheme="minorHAnsi" w:cs="Arial"/>
        </w:rPr>
      </w:pPr>
    </w:p>
    <w:p w14:paraId="348C2AEF" w14:textId="7E13455B" w:rsidR="008E79B1" w:rsidRDefault="008E79B1" w:rsidP="008E79B1">
      <w:pPr>
        <w:pStyle w:val="ListParagraph"/>
        <w:numPr>
          <w:ilvl w:val="0"/>
          <w:numId w:val="31"/>
        </w:numPr>
        <w:spacing w:before="20" w:after="20" w:line="360" w:lineRule="auto"/>
        <w:rPr>
          <w:rFonts w:asciiTheme="minorHAnsi" w:eastAsia="Arial" w:hAnsiTheme="minorHAnsi" w:cs="Arial"/>
          <w:b/>
        </w:rPr>
      </w:pPr>
      <w:r w:rsidRPr="008E79B1">
        <w:rPr>
          <w:rFonts w:asciiTheme="minorHAnsi" w:eastAsia="Arial" w:hAnsiTheme="minorHAnsi" w:cs="Arial"/>
          <w:b/>
        </w:rPr>
        <w:t>Behavioral, Social and Health Education Sciences</w:t>
      </w:r>
      <w:r w:rsidR="005353FA">
        <w:rPr>
          <w:rFonts w:asciiTheme="minorHAnsi" w:eastAsia="Arial" w:hAnsiTheme="minorHAnsi" w:cs="Arial"/>
          <w:b/>
        </w:rPr>
        <w:t xml:space="preserve"> (BSHES)</w:t>
      </w:r>
    </w:p>
    <w:p w14:paraId="43775626" w14:textId="6239FDFC" w:rsidR="00345778" w:rsidRDefault="00BF7178" w:rsidP="00345778">
      <w:pPr>
        <w:pStyle w:val="ListParagraph"/>
        <w:spacing w:before="20" w:after="20" w:line="360" w:lineRule="auto"/>
        <w:rPr>
          <w:rFonts w:asciiTheme="minorHAnsi" w:hAnsiTheme="minorHAnsi"/>
          <w:bCs/>
          <w:color w:val="000000" w:themeColor="text1"/>
        </w:rPr>
      </w:pPr>
      <w:r>
        <w:rPr>
          <w:rFonts w:asciiTheme="minorHAnsi" w:eastAsia="Arial" w:hAnsiTheme="minorHAnsi" w:cs="Arial"/>
          <w:bCs/>
        </w:rPr>
        <w:t>In Jan 2023, t</w:t>
      </w:r>
      <w:r w:rsidR="005D1C56" w:rsidRPr="00002E9C">
        <w:rPr>
          <w:rFonts w:asciiTheme="minorHAnsi" w:eastAsia="Arial" w:hAnsiTheme="minorHAnsi" w:cs="Arial"/>
          <w:bCs/>
        </w:rPr>
        <w:t xml:space="preserve">he BSHES department </w:t>
      </w:r>
      <w:r w:rsidR="002C7B7B">
        <w:rPr>
          <w:rFonts w:asciiTheme="minorHAnsi" w:eastAsia="Arial" w:hAnsiTheme="minorHAnsi" w:cs="Arial"/>
          <w:bCs/>
        </w:rPr>
        <w:t>took</w:t>
      </w:r>
      <w:r w:rsidR="005D1C56" w:rsidRPr="00002E9C">
        <w:rPr>
          <w:rFonts w:asciiTheme="minorHAnsi" w:eastAsia="Arial" w:hAnsiTheme="minorHAnsi" w:cs="Arial"/>
          <w:bCs/>
        </w:rPr>
        <w:t xml:space="preserve"> active steps to ensure that the department remains focused on their </w:t>
      </w:r>
      <w:r w:rsidR="00002E9C" w:rsidRPr="00002E9C">
        <w:rPr>
          <w:rFonts w:asciiTheme="minorHAnsi" w:eastAsia="Arial" w:hAnsiTheme="minorHAnsi" w:cs="Arial"/>
          <w:bCs/>
        </w:rPr>
        <w:t xml:space="preserve">DEI </w:t>
      </w:r>
      <w:r w:rsidR="005D1C56" w:rsidRPr="00002E9C">
        <w:rPr>
          <w:rFonts w:asciiTheme="minorHAnsi" w:eastAsia="Arial" w:hAnsiTheme="minorHAnsi" w:cs="Arial"/>
          <w:bCs/>
        </w:rPr>
        <w:t>commitment</w:t>
      </w:r>
      <w:r w:rsidR="00002E9C" w:rsidRPr="00002E9C">
        <w:rPr>
          <w:rFonts w:asciiTheme="minorHAnsi" w:eastAsia="Arial" w:hAnsiTheme="minorHAnsi" w:cs="Arial"/>
          <w:bCs/>
        </w:rPr>
        <w:t>s</w:t>
      </w:r>
      <w:r w:rsidR="005D1C56" w:rsidRPr="00002E9C">
        <w:rPr>
          <w:rFonts w:asciiTheme="minorHAnsi" w:eastAsia="Arial" w:hAnsiTheme="minorHAnsi" w:cs="Arial"/>
          <w:bCs/>
        </w:rPr>
        <w:t xml:space="preserve">.  A </w:t>
      </w:r>
      <w:r w:rsidR="009D0F2F" w:rsidRPr="00002E9C">
        <w:rPr>
          <w:rFonts w:asciiTheme="minorHAnsi" w:eastAsia="Arial" w:hAnsiTheme="minorHAnsi" w:cs="Arial"/>
          <w:bCs/>
        </w:rPr>
        <w:t xml:space="preserve">Vice Chair for Equity &amp; Engagement </w:t>
      </w:r>
      <w:r w:rsidR="005D1C56" w:rsidRPr="00002E9C">
        <w:rPr>
          <w:rFonts w:asciiTheme="minorHAnsi" w:eastAsia="Arial" w:hAnsiTheme="minorHAnsi" w:cs="Arial"/>
          <w:bCs/>
        </w:rPr>
        <w:t>(</w:t>
      </w:r>
      <w:r w:rsidR="009D0F2F" w:rsidRPr="00002E9C">
        <w:rPr>
          <w:rFonts w:asciiTheme="minorHAnsi" w:eastAsia="Arial" w:hAnsiTheme="minorHAnsi" w:cs="Arial"/>
          <w:bCs/>
        </w:rPr>
        <w:t>Dr. Woods-Jaeger</w:t>
      </w:r>
      <w:r w:rsidR="005D1C56" w:rsidRPr="00002E9C">
        <w:rPr>
          <w:rFonts w:asciiTheme="minorHAnsi" w:eastAsia="Arial" w:hAnsiTheme="minorHAnsi" w:cs="Arial"/>
          <w:bCs/>
        </w:rPr>
        <w:t xml:space="preserve">) was appointed to vision and develop a strategic plan related to Equity &amp; Engagement initiatives within the department that align with the </w:t>
      </w:r>
      <w:r w:rsidR="00345778" w:rsidRPr="00002E9C">
        <w:rPr>
          <w:rFonts w:asciiTheme="minorHAnsi" w:eastAsia="Arial" w:hAnsiTheme="minorHAnsi" w:cs="Arial"/>
          <w:bCs/>
        </w:rPr>
        <w:t xml:space="preserve">BSHES’ </w:t>
      </w:r>
      <w:r w:rsidR="005D1C56" w:rsidRPr="00002E9C">
        <w:rPr>
          <w:rFonts w:asciiTheme="minorHAnsi" w:eastAsia="Arial" w:hAnsiTheme="minorHAnsi" w:cs="Arial"/>
          <w:bCs/>
        </w:rPr>
        <w:t>mission</w:t>
      </w:r>
      <w:r w:rsidR="00345778" w:rsidRPr="00002E9C">
        <w:rPr>
          <w:rFonts w:asciiTheme="minorHAnsi" w:eastAsia="Arial" w:hAnsiTheme="minorHAnsi" w:cs="Arial"/>
          <w:bCs/>
        </w:rPr>
        <w:t xml:space="preserve"> </w:t>
      </w:r>
      <w:r w:rsidR="00345778" w:rsidRPr="00002E9C">
        <w:rPr>
          <w:rFonts w:asciiTheme="minorHAnsi" w:hAnsiTheme="minorHAnsi"/>
          <w:bCs/>
        </w:rPr>
        <w:t xml:space="preserve">to engage in </w:t>
      </w:r>
      <w:r w:rsidR="00345778" w:rsidRPr="00002E9C">
        <w:rPr>
          <w:rFonts w:asciiTheme="minorHAnsi" w:hAnsiTheme="minorHAnsi" w:cs="Times New Roman"/>
          <w:bCs/>
          <w:i/>
          <w:iCs/>
          <w:color w:val="000000" w:themeColor="text1"/>
        </w:rPr>
        <w:t xml:space="preserve">intentional action to move </w:t>
      </w:r>
      <w:r w:rsidR="00345778" w:rsidRPr="00002E9C">
        <w:rPr>
          <w:rFonts w:asciiTheme="minorHAnsi" w:hAnsiTheme="minorHAnsi"/>
          <w:bCs/>
          <w:i/>
          <w:iCs/>
          <w:color w:val="000000" w:themeColor="text1"/>
        </w:rPr>
        <w:t>the BSHES department</w:t>
      </w:r>
      <w:r w:rsidR="00345778" w:rsidRPr="00002E9C">
        <w:rPr>
          <w:rFonts w:asciiTheme="minorHAnsi" w:hAnsiTheme="minorHAnsi" w:cs="Times New Roman"/>
          <w:bCs/>
          <w:i/>
          <w:iCs/>
          <w:color w:val="000000" w:themeColor="text1"/>
        </w:rPr>
        <w:t xml:space="preserve"> toward an equitable, antiracist </w:t>
      </w:r>
      <w:r w:rsidR="00345778" w:rsidRPr="00002E9C">
        <w:rPr>
          <w:rFonts w:asciiTheme="minorHAnsi" w:hAnsiTheme="minorHAnsi"/>
          <w:bCs/>
          <w:i/>
          <w:iCs/>
          <w:color w:val="000000" w:themeColor="text1"/>
        </w:rPr>
        <w:t>department</w:t>
      </w:r>
      <w:r w:rsidR="00002E9C">
        <w:rPr>
          <w:rFonts w:asciiTheme="minorHAnsi" w:hAnsiTheme="minorHAnsi"/>
          <w:bCs/>
          <w:i/>
          <w:iCs/>
          <w:color w:val="000000" w:themeColor="text1"/>
        </w:rPr>
        <w:t xml:space="preserve">. </w:t>
      </w:r>
      <w:r w:rsidR="00C84670">
        <w:rPr>
          <w:rFonts w:asciiTheme="minorHAnsi" w:hAnsiTheme="minorHAnsi"/>
          <w:bCs/>
          <w:i/>
          <w:iCs/>
          <w:color w:val="000000" w:themeColor="text1"/>
        </w:rPr>
        <w:t xml:space="preserve"> </w:t>
      </w:r>
      <w:r w:rsidR="00C84670" w:rsidRPr="000713D0">
        <w:rPr>
          <w:rFonts w:asciiTheme="minorHAnsi" w:hAnsiTheme="minorHAnsi"/>
          <w:bCs/>
          <w:color w:val="000000" w:themeColor="text1"/>
        </w:rPr>
        <w:t xml:space="preserve">Dr. Woods-Jaeger began her work by reviewing the BSHES EDI workgroup accomplishments and </w:t>
      </w:r>
      <w:r w:rsidR="005353FA">
        <w:rPr>
          <w:rFonts w:asciiTheme="minorHAnsi" w:hAnsiTheme="minorHAnsi"/>
          <w:bCs/>
          <w:color w:val="000000" w:themeColor="text1"/>
        </w:rPr>
        <w:t>launching</w:t>
      </w:r>
      <w:r w:rsidR="000713D0">
        <w:rPr>
          <w:rFonts w:asciiTheme="minorHAnsi" w:hAnsiTheme="minorHAnsi"/>
          <w:bCs/>
          <w:color w:val="000000" w:themeColor="text1"/>
        </w:rPr>
        <w:t xml:space="preserve"> the</w:t>
      </w:r>
      <w:r w:rsidR="00C84670" w:rsidRPr="000713D0">
        <w:rPr>
          <w:rFonts w:asciiTheme="minorHAnsi" w:hAnsiTheme="minorHAnsi"/>
          <w:bCs/>
          <w:color w:val="000000" w:themeColor="text1"/>
        </w:rPr>
        <w:t xml:space="preserve"> Equity and Engagement listening sessions </w:t>
      </w:r>
      <w:r w:rsidR="000713D0">
        <w:rPr>
          <w:rFonts w:asciiTheme="minorHAnsi" w:hAnsiTheme="minorHAnsi"/>
          <w:bCs/>
          <w:color w:val="000000" w:themeColor="text1"/>
        </w:rPr>
        <w:t>discussed previously.</w:t>
      </w:r>
      <w:r w:rsidR="00677EF4">
        <w:rPr>
          <w:rFonts w:asciiTheme="minorHAnsi" w:hAnsiTheme="minorHAnsi"/>
          <w:bCs/>
          <w:color w:val="000000" w:themeColor="text1"/>
        </w:rPr>
        <w:t xml:space="preserve">  Dr. Woods-Jaeger is currently in the process of sharing the results of the listening sessions with</w:t>
      </w:r>
      <w:r w:rsidR="00C8343D">
        <w:rPr>
          <w:rFonts w:asciiTheme="minorHAnsi" w:hAnsiTheme="minorHAnsi"/>
          <w:bCs/>
          <w:color w:val="000000" w:themeColor="text1"/>
        </w:rPr>
        <w:t xml:space="preserve"> key stakeholder groups and will continue developing the BSHE</w:t>
      </w:r>
      <w:r w:rsidR="005353FA">
        <w:rPr>
          <w:rFonts w:asciiTheme="minorHAnsi" w:hAnsiTheme="minorHAnsi"/>
          <w:bCs/>
          <w:color w:val="000000" w:themeColor="text1"/>
        </w:rPr>
        <w:t>S</w:t>
      </w:r>
      <w:r w:rsidR="00C8343D">
        <w:rPr>
          <w:rFonts w:asciiTheme="minorHAnsi" w:hAnsiTheme="minorHAnsi"/>
          <w:bCs/>
          <w:color w:val="000000" w:themeColor="text1"/>
        </w:rPr>
        <w:t xml:space="preserve"> DEI Strategic Plan.</w:t>
      </w:r>
    </w:p>
    <w:p w14:paraId="127381D2" w14:textId="77777777" w:rsidR="0016195B" w:rsidRDefault="0016195B" w:rsidP="00345778">
      <w:pPr>
        <w:pStyle w:val="ListParagraph"/>
        <w:spacing w:before="20" w:after="20" w:line="360" w:lineRule="auto"/>
        <w:rPr>
          <w:rFonts w:asciiTheme="minorHAnsi" w:hAnsiTheme="minorHAnsi"/>
          <w:bCs/>
          <w:color w:val="000000" w:themeColor="text1"/>
        </w:rPr>
      </w:pPr>
    </w:p>
    <w:p w14:paraId="0311FA84" w14:textId="42064431" w:rsidR="000347D3" w:rsidRPr="0016195B" w:rsidRDefault="000347D3" w:rsidP="000347D3">
      <w:pPr>
        <w:pStyle w:val="ListParagraph"/>
        <w:numPr>
          <w:ilvl w:val="0"/>
          <w:numId w:val="31"/>
        </w:numPr>
        <w:spacing w:before="20" w:after="20" w:line="360" w:lineRule="auto"/>
        <w:rPr>
          <w:rFonts w:asciiTheme="minorHAnsi" w:eastAsia="Arial" w:hAnsiTheme="minorHAnsi" w:cs="Arial"/>
          <w:b/>
        </w:rPr>
      </w:pPr>
      <w:r w:rsidRPr="0016195B">
        <w:rPr>
          <w:rFonts w:asciiTheme="minorHAnsi" w:eastAsia="Arial" w:hAnsiTheme="minorHAnsi" w:cs="Arial"/>
          <w:b/>
        </w:rPr>
        <w:t>Epidemiology</w:t>
      </w:r>
      <w:r w:rsidR="00BF5585">
        <w:rPr>
          <w:rFonts w:asciiTheme="minorHAnsi" w:eastAsia="Arial" w:hAnsiTheme="minorHAnsi" w:cs="Arial"/>
          <w:b/>
        </w:rPr>
        <w:t xml:space="preserve"> (EPI)</w:t>
      </w:r>
    </w:p>
    <w:p w14:paraId="046D74EF" w14:textId="44A78B9B" w:rsidR="000347D3" w:rsidRDefault="000347D3" w:rsidP="000347D3">
      <w:pPr>
        <w:pStyle w:val="ListParagraph"/>
        <w:spacing w:before="20" w:after="20" w:line="360" w:lineRule="auto"/>
        <w:rPr>
          <w:rFonts w:asciiTheme="minorHAnsi" w:eastAsia="Arial" w:hAnsiTheme="minorHAnsi" w:cs="Arial"/>
          <w:bCs/>
        </w:rPr>
      </w:pPr>
      <w:r>
        <w:rPr>
          <w:rFonts w:asciiTheme="minorHAnsi" w:eastAsia="Arial" w:hAnsiTheme="minorHAnsi" w:cs="Arial"/>
          <w:bCs/>
        </w:rPr>
        <w:t xml:space="preserve">The </w:t>
      </w:r>
      <w:r w:rsidR="00777AE0">
        <w:rPr>
          <w:rFonts w:asciiTheme="minorHAnsi" w:eastAsia="Arial" w:hAnsiTheme="minorHAnsi" w:cs="Arial"/>
          <w:bCs/>
        </w:rPr>
        <w:t xml:space="preserve">DEDEIC committee monitors DEI related concerns in several ways.  </w:t>
      </w:r>
      <w:r w:rsidR="00F55594">
        <w:rPr>
          <w:rFonts w:asciiTheme="minorHAnsi" w:eastAsia="Arial" w:hAnsiTheme="minorHAnsi" w:cs="Arial"/>
          <w:bCs/>
        </w:rPr>
        <w:t>First,</w:t>
      </w:r>
      <w:r w:rsidR="00777AE0">
        <w:rPr>
          <w:rFonts w:asciiTheme="minorHAnsi" w:eastAsia="Arial" w:hAnsiTheme="minorHAnsi" w:cs="Arial"/>
          <w:bCs/>
        </w:rPr>
        <w:t xml:space="preserve"> they have developed an anonymous reporting survey </w:t>
      </w:r>
      <w:r w:rsidR="00801E20">
        <w:rPr>
          <w:rFonts w:asciiTheme="minorHAnsi" w:eastAsia="Arial" w:hAnsiTheme="minorHAnsi" w:cs="Arial"/>
          <w:bCs/>
        </w:rPr>
        <w:t>tool where members of the EPI community can provide general DEI-related feedback</w:t>
      </w:r>
      <w:r w:rsidR="00F55594">
        <w:rPr>
          <w:rFonts w:asciiTheme="minorHAnsi" w:eastAsia="Arial" w:hAnsiTheme="minorHAnsi" w:cs="Arial"/>
          <w:bCs/>
        </w:rPr>
        <w:t xml:space="preserve">, </w:t>
      </w:r>
      <w:r w:rsidR="00AA2426">
        <w:rPr>
          <w:rFonts w:asciiTheme="minorHAnsi" w:eastAsia="Arial" w:hAnsiTheme="minorHAnsi" w:cs="Arial"/>
          <w:bCs/>
        </w:rPr>
        <w:t>concerns,</w:t>
      </w:r>
      <w:r w:rsidR="00F55594">
        <w:rPr>
          <w:rFonts w:asciiTheme="minorHAnsi" w:eastAsia="Arial" w:hAnsiTheme="minorHAnsi" w:cs="Arial"/>
          <w:bCs/>
        </w:rPr>
        <w:t xml:space="preserve"> and suggestions to the DEDEIC.  In addition, between Feb 2023 – April 2023, the committee held a series of townhall meetings where </w:t>
      </w:r>
      <w:r w:rsidR="00540C5F">
        <w:rPr>
          <w:rFonts w:asciiTheme="minorHAnsi" w:eastAsia="Arial" w:hAnsiTheme="minorHAnsi" w:cs="Arial"/>
          <w:bCs/>
        </w:rPr>
        <w:t xml:space="preserve">all students (MPH and PhD), post-doctoral fellows, faculty and staff </w:t>
      </w:r>
      <w:r w:rsidR="00AA2426">
        <w:rPr>
          <w:rFonts w:asciiTheme="minorHAnsi" w:eastAsia="Arial" w:hAnsiTheme="minorHAnsi" w:cs="Arial"/>
          <w:bCs/>
        </w:rPr>
        <w:t>could</w:t>
      </w:r>
      <w:r w:rsidR="00540C5F" w:rsidRPr="00540C5F">
        <w:rPr>
          <w:rFonts w:asciiTheme="minorHAnsi" w:eastAsia="Arial" w:hAnsiTheme="minorHAnsi" w:cs="Arial"/>
          <w:bCs/>
        </w:rPr>
        <w:t xml:space="preserve"> </w:t>
      </w:r>
      <w:r w:rsidR="00540C5F">
        <w:rPr>
          <w:rFonts w:asciiTheme="minorHAnsi" w:eastAsia="Arial" w:hAnsiTheme="minorHAnsi" w:cs="Arial"/>
          <w:bCs/>
        </w:rPr>
        <w:t xml:space="preserve">provide </w:t>
      </w:r>
      <w:r w:rsidR="00540C5F" w:rsidRPr="00540C5F">
        <w:rPr>
          <w:rFonts w:asciiTheme="minorHAnsi" w:eastAsia="Arial" w:hAnsiTheme="minorHAnsi" w:cs="Arial"/>
          <w:bCs/>
        </w:rPr>
        <w:t>input on what EPI does well related to creating and sustaining a diverse, equitable, and inclusive</w:t>
      </w:r>
      <w:r w:rsidR="00F0668D" w:rsidRPr="00F0668D">
        <w:rPr>
          <w:rFonts w:cstheme="minorHAnsi"/>
        </w:rPr>
        <w:t xml:space="preserve"> </w:t>
      </w:r>
      <w:r w:rsidR="00F0668D" w:rsidRPr="00F0668D">
        <w:rPr>
          <w:rFonts w:asciiTheme="minorHAnsi" w:eastAsia="Arial" w:hAnsiTheme="minorHAnsi" w:cs="Arial"/>
          <w:bCs/>
        </w:rPr>
        <w:t xml:space="preserve">department and what </w:t>
      </w:r>
      <w:r w:rsidR="00F0668D">
        <w:rPr>
          <w:rFonts w:asciiTheme="minorHAnsi" w:eastAsia="Arial" w:hAnsiTheme="minorHAnsi" w:cs="Arial"/>
          <w:bCs/>
        </w:rPr>
        <w:t>they</w:t>
      </w:r>
      <w:r w:rsidR="00F0668D" w:rsidRPr="00F0668D">
        <w:rPr>
          <w:rFonts w:asciiTheme="minorHAnsi" w:eastAsia="Arial" w:hAnsiTheme="minorHAnsi" w:cs="Arial"/>
          <w:bCs/>
        </w:rPr>
        <w:t xml:space="preserve"> should improve</w:t>
      </w:r>
      <w:r w:rsidR="00F0668D">
        <w:rPr>
          <w:rFonts w:asciiTheme="minorHAnsi" w:eastAsia="Arial" w:hAnsiTheme="minorHAnsi" w:cs="Arial"/>
          <w:bCs/>
        </w:rPr>
        <w:t xml:space="preserve">.  </w:t>
      </w:r>
      <w:r w:rsidR="00907727">
        <w:rPr>
          <w:rFonts w:asciiTheme="minorHAnsi" w:eastAsia="Arial" w:hAnsiTheme="minorHAnsi" w:cs="Arial"/>
          <w:bCs/>
        </w:rPr>
        <w:t xml:space="preserve"> The DEDEIC team c</w:t>
      </w:r>
      <w:r w:rsidR="00907727" w:rsidRPr="00907727">
        <w:rPr>
          <w:rFonts w:asciiTheme="minorHAnsi" w:eastAsia="Arial" w:hAnsiTheme="minorHAnsi" w:cs="Arial"/>
          <w:bCs/>
        </w:rPr>
        <w:t xml:space="preserve">ollected feedback from each of the constituent groups </w:t>
      </w:r>
      <w:r w:rsidR="00907727">
        <w:rPr>
          <w:rFonts w:asciiTheme="minorHAnsi" w:eastAsia="Arial" w:hAnsiTheme="minorHAnsi" w:cs="Arial"/>
          <w:bCs/>
        </w:rPr>
        <w:t xml:space="preserve">and produced </w:t>
      </w:r>
      <w:r w:rsidR="00907727" w:rsidRPr="00907727">
        <w:rPr>
          <w:rFonts w:asciiTheme="minorHAnsi" w:eastAsia="Arial" w:hAnsiTheme="minorHAnsi" w:cs="Arial"/>
          <w:bCs/>
        </w:rPr>
        <w:t>a summary presentation</w:t>
      </w:r>
      <w:r w:rsidR="00907727">
        <w:rPr>
          <w:rFonts w:asciiTheme="minorHAnsi" w:eastAsia="Arial" w:hAnsiTheme="minorHAnsi" w:cs="Arial"/>
          <w:bCs/>
        </w:rPr>
        <w:t xml:space="preserve"> that will</w:t>
      </w:r>
      <w:r w:rsidR="00907727" w:rsidRPr="00907727">
        <w:rPr>
          <w:rFonts w:asciiTheme="minorHAnsi" w:eastAsia="Arial" w:hAnsiTheme="minorHAnsi" w:cs="Arial"/>
          <w:bCs/>
        </w:rPr>
        <w:t xml:space="preserve"> be used to inform the Committee’s plans for 2023</w:t>
      </w:r>
      <w:r w:rsidR="00907727">
        <w:rPr>
          <w:rFonts w:asciiTheme="minorHAnsi" w:eastAsia="Arial" w:hAnsiTheme="minorHAnsi" w:cs="Arial"/>
          <w:bCs/>
        </w:rPr>
        <w:t>-2024.</w:t>
      </w:r>
    </w:p>
    <w:p w14:paraId="674FCB0B" w14:textId="77777777" w:rsidR="00AD72FA" w:rsidRDefault="00AD72FA" w:rsidP="000347D3">
      <w:pPr>
        <w:pStyle w:val="ListParagraph"/>
        <w:spacing w:before="20" w:after="20" w:line="360" w:lineRule="auto"/>
        <w:rPr>
          <w:rFonts w:asciiTheme="minorHAnsi" w:eastAsia="Arial" w:hAnsiTheme="minorHAnsi" w:cs="Arial"/>
          <w:bCs/>
        </w:rPr>
      </w:pPr>
    </w:p>
    <w:p w14:paraId="1651158F" w14:textId="4641E322" w:rsidR="00AD72FA" w:rsidRPr="0057030A" w:rsidRDefault="00AD72FA" w:rsidP="00AD72FA">
      <w:pPr>
        <w:pStyle w:val="ListParagraph"/>
        <w:numPr>
          <w:ilvl w:val="0"/>
          <w:numId w:val="31"/>
        </w:numPr>
        <w:spacing w:before="20" w:after="20" w:line="360" w:lineRule="auto"/>
        <w:rPr>
          <w:rFonts w:asciiTheme="minorHAnsi" w:eastAsia="Arial" w:hAnsiTheme="minorHAnsi" w:cs="Arial"/>
          <w:b/>
        </w:rPr>
      </w:pPr>
      <w:r w:rsidRPr="0057030A">
        <w:rPr>
          <w:rFonts w:asciiTheme="minorHAnsi" w:eastAsia="Arial" w:hAnsiTheme="minorHAnsi" w:cs="Arial"/>
          <w:b/>
        </w:rPr>
        <w:t>Health Policy and Management</w:t>
      </w:r>
      <w:r w:rsidR="00BF5585">
        <w:rPr>
          <w:rFonts w:asciiTheme="minorHAnsi" w:eastAsia="Arial" w:hAnsiTheme="minorHAnsi" w:cs="Arial"/>
          <w:b/>
        </w:rPr>
        <w:t xml:space="preserve"> (HPM)</w:t>
      </w:r>
    </w:p>
    <w:p w14:paraId="51C6620A" w14:textId="35C3C17A" w:rsidR="00AD72FA" w:rsidRPr="00002E9C" w:rsidRDefault="00AD72FA" w:rsidP="00AD72FA">
      <w:pPr>
        <w:pStyle w:val="ListParagraph"/>
        <w:spacing w:before="20" w:after="20" w:line="360" w:lineRule="auto"/>
        <w:rPr>
          <w:rFonts w:asciiTheme="minorHAnsi" w:eastAsia="Arial" w:hAnsiTheme="minorHAnsi" w:cs="Arial"/>
          <w:bCs/>
        </w:rPr>
      </w:pPr>
      <w:proofErr w:type="gramStart"/>
      <w:r>
        <w:rPr>
          <w:rFonts w:asciiTheme="minorHAnsi" w:eastAsia="Arial" w:hAnsiTheme="minorHAnsi" w:cs="Arial"/>
          <w:bCs/>
        </w:rPr>
        <w:t>Similar to</w:t>
      </w:r>
      <w:proofErr w:type="gramEnd"/>
      <w:r>
        <w:rPr>
          <w:rFonts w:asciiTheme="minorHAnsi" w:eastAsia="Arial" w:hAnsiTheme="minorHAnsi" w:cs="Arial"/>
          <w:bCs/>
        </w:rPr>
        <w:t xml:space="preserve"> Epidemiology, the HPM DEI committee monitors </w:t>
      </w:r>
      <w:r w:rsidR="00281903">
        <w:rPr>
          <w:rFonts w:asciiTheme="minorHAnsi" w:eastAsia="Arial" w:hAnsiTheme="minorHAnsi" w:cs="Arial"/>
          <w:bCs/>
        </w:rPr>
        <w:t xml:space="preserve">the DEI environment of their department through the use of an anonymous DEI </w:t>
      </w:r>
      <w:r w:rsidR="00B236B5">
        <w:rPr>
          <w:rFonts w:asciiTheme="minorHAnsi" w:eastAsia="Arial" w:hAnsiTheme="minorHAnsi" w:cs="Arial"/>
          <w:bCs/>
        </w:rPr>
        <w:t>Concern Survey.  The survey is designed to provide an outlet for HPM community memb</w:t>
      </w:r>
      <w:r w:rsidR="00DE19CC">
        <w:rPr>
          <w:rFonts w:asciiTheme="minorHAnsi" w:eastAsia="Arial" w:hAnsiTheme="minorHAnsi" w:cs="Arial"/>
          <w:bCs/>
        </w:rPr>
        <w:t>ers to share DEI concerns and ideas with the Committee</w:t>
      </w:r>
      <w:r w:rsidR="009714E3">
        <w:rPr>
          <w:rFonts w:asciiTheme="minorHAnsi" w:eastAsia="Arial" w:hAnsiTheme="minorHAnsi" w:cs="Arial"/>
          <w:bCs/>
        </w:rPr>
        <w:t xml:space="preserve">.  In addition to this method, the HPM committee has also initiated </w:t>
      </w:r>
      <w:r w:rsidR="005E39EA">
        <w:rPr>
          <w:rFonts w:asciiTheme="minorHAnsi" w:eastAsia="Arial" w:hAnsiTheme="minorHAnsi" w:cs="Arial"/>
          <w:bCs/>
        </w:rPr>
        <w:t xml:space="preserve">virtual and in-person </w:t>
      </w:r>
      <w:r w:rsidR="009714E3">
        <w:rPr>
          <w:rFonts w:asciiTheme="minorHAnsi" w:eastAsia="Arial" w:hAnsiTheme="minorHAnsi" w:cs="Arial"/>
          <w:bCs/>
        </w:rPr>
        <w:t>“DEI</w:t>
      </w:r>
      <w:r w:rsidR="005E39EA">
        <w:rPr>
          <w:rFonts w:asciiTheme="minorHAnsi" w:eastAsia="Arial" w:hAnsiTheme="minorHAnsi" w:cs="Arial"/>
          <w:bCs/>
        </w:rPr>
        <w:t xml:space="preserve"> Office Hours” </w:t>
      </w:r>
      <w:r w:rsidR="00F46D24">
        <w:rPr>
          <w:rFonts w:asciiTheme="minorHAnsi" w:eastAsia="Arial" w:hAnsiTheme="minorHAnsi" w:cs="Arial"/>
          <w:bCs/>
        </w:rPr>
        <w:t xml:space="preserve">to </w:t>
      </w:r>
      <w:r w:rsidR="00811475">
        <w:rPr>
          <w:rFonts w:asciiTheme="minorHAnsi" w:eastAsia="Arial" w:hAnsiTheme="minorHAnsi" w:cs="Arial"/>
          <w:bCs/>
        </w:rPr>
        <w:t>o</w:t>
      </w:r>
      <w:r w:rsidR="00F46D24" w:rsidRPr="00F46D24">
        <w:rPr>
          <w:rFonts w:asciiTheme="minorHAnsi" w:eastAsia="Arial" w:hAnsiTheme="minorHAnsi" w:cs="Arial"/>
          <w:bCs/>
        </w:rPr>
        <w:t xml:space="preserve">ffer a space for </w:t>
      </w:r>
      <w:r w:rsidR="00811475">
        <w:rPr>
          <w:rFonts w:asciiTheme="minorHAnsi" w:eastAsia="Arial" w:hAnsiTheme="minorHAnsi" w:cs="Arial"/>
          <w:bCs/>
        </w:rPr>
        <w:t xml:space="preserve">the </w:t>
      </w:r>
      <w:r w:rsidR="00F46D24" w:rsidRPr="00F46D24">
        <w:rPr>
          <w:rFonts w:asciiTheme="minorHAnsi" w:eastAsia="Arial" w:hAnsiTheme="minorHAnsi" w:cs="Arial"/>
          <w:bCs/>
        </w:rPr>
        <w:t xml:space="preserve">HPM community to engage with </w:t>
      </w:r>
      <w:r w:rsidR="00811475">
        <w:rPr>
          <w:rFonts w:asciiTheme="minorHAnsi" w:eastAsia="Arial" w:hAnsiTheme="minorHAnsi" w:cs="Arial"/>
          <w:bCs/>
        </w:rPr>
        <w:t xml:space="preserve">the </w:t>
      </w:r>
      <w:r w:rsidR="00F46D24" w:rsidRPr="00F46D24">
        <w:rPr>
          <w:rFonts w:asciiTheme="minorHAnsi" w:eastAsia="Arial" w:hAnsiTheme="minorHAnsi" w:cs="Arial"/>
          <w:bCs/>
        </w:rPr>
        <w:t>DEI committee</w:t>
      </w:r>
      <w:r w:rsidR="008F38A6">
        <w:rPr>
          <w:rFonts w:asciiTheme="minorHAnsi" w:eastAsia="Arial" w:hAnsiTheme="minorHAnsi" w:cs="Arial"/>
          <w:bCs/>
        </w:rPr>
        <w:t xml:space="preserve"> and provide feedback</w:t>
      </w:r>
      <w:r w:rsidR="00811475">
        <w:rPr>
          <w:rFonts w:asciiTheme="minorHAnsi" w:eastAsia="Arial" w:hAnsiTheme="minorHAnsi" w:cs="Arial"/>
          <w:bCs/>
        </w:rPr>
        <w:t xml:space="preserve">.  While neither of these mechanisms have been </w:t>
      </w:r>
      <w:r w:rsidR="0057030A">
        <w:rPr>
          <w:rFonts w:asciiTheme="minorHAnsi" w:eastAsia="Arial" w:hAnsiTheme="minorHAnsi" w:cs="Arial"/>
          <w:bCs/>
        </w:rPr>
        <w:t xml:space="preserve">accessed by HPM community members, they remain active and are regularly monitored. </w:t>
      </w:r>
    </w:p>
    <w:p w14:paraId="4F1585A6" w14:textId="77777777" w:rsidR="00122060" w:rsidRDefault="00122060" w:rsidP="00DE578A">
      <w:pPr>
        <w:spacing w:before="20" w:after="20" w:line="360" w:lineRule="auto"/>
        <w:rPr>
          <w:rFonts w:asciiTheme="minorHAnsi" w:eastAsia="Arial" w:hAnsiTheme="minorHAnsi" w:cs="Arial"/>
        </w:rPr>
      </w:pPr>
    </w:p>
    <w:p w14:paraId="0B342FB5" w14:textId="7AF15F47" w:rsidR="005A6496" w:rsidRPr="00C309FC" w:rsidRDefault="00C309FC" w:rsidP="00EF7EB3">
      <w:pPr>
        <w:spacing w:before="20" w:after="20" w:line="360" w:lineRule="auto"/>
        <w:rPr>
          <w:rFonts w:asciiTheme="minorHAnsi" w:eastAsia="Arial" w:hAnsiTheme="minorHAnsi" w:cs="Arial"/>
          <w:b/>
          <w:color w:val="0B5394"/>
        </w:rPr>
      </w:pPr>
      <w:r>
        <w:rPr>
          <w:rFonts w:asciiTheme="minorHAnsi" w:eastAsia="Arial" w:hAnsiTheme="minorHAnsi" w:cs="Arial"/>
          <w:b/>
          <w:color w:val="0B5394"/>
        </w:rPr>
        <w:t xml:space="preserve">The Way Forward </w:t>
      </w:r>
    </w:p>
    <w:p w14:paraId="1E656BCD" w14:textId="344C3CC3" w:rsidR="008F5465" w:rsidRDefault="000E755D">
      <w:pPr>
        <w:spacing w:before="20" w:after="20" w:line="360" w:lineRule="auto"/>
        <w:rPr>
          <w:rFonts w:asciiTheme="minorHAnsi" w:eastAsia="Arial" w:hAnsiTheme="minorHAnsi" w:cs="Arial"/>
        </w:rPr>
      </w:pPr>
      <w:r>
        <w:rPr>
          <w:rFonts w:asciiTheme="minorHAnsi" w:eastAsia="Arial" w:hAnsiTheme="minorHAnsi" w:cs="Arial"/>
        </w:rPr>
        <w:t xml:space="preserve">As the </w:t>
      </w:r>
      <w:r w:rsidR="007A4B25">
        <w:rPr>
          <w:rFonts w:asciiTheme="minorHAnsi" w:eastAsia="Arial" w:hAnsiTheme="minorHAnsi" w:cs="Arial"/>
        </w:rPr>
        <w:t xml:space="preserve">school and </w:t>
      </w:r>
      <w:r w:rsidR="00073219">
        <w:rPr>
          <w:rFonts w:asciiTheme="minorHAnsi" w:eastAsia="Arial" w:hAnsiTheme="minorHAnsi" w:cs="Arial"/>
        </w:rPr>
        <w:t xml:space="preserve">department committees continue to make strides in meeting the goals of the </w:t>
      </w:r>
      <w:r w:rsidR="00C61D0E">
        <w:rPr>
          <w:rFonts w:asciiTheme="minorHAnsi" w:eastAsia="Arial" w:hAnsiTheme="minorHAnsi" w:cs="Arial"/>
        </w:rPr>
        <w:t xml:space="preserve">three pillars of the </w:t>
      </w:r>
      <w:r w:rsidR="00073219">
        <w:rPr>
          <w:rFonts w:asciiTheme="minorHAnsi" w:eastAsia="Arial" w:hAnsiTheme="minorHAnsi" w:cs="Arial"/>
        </w:rPr>
        <w:t xml:space="preserve">Emory </w:t>
      </w:r>
      <w:r w:rsidR="007362C5">
        <w:rPr>
          <w:rFonts w:asciiTheme="minorHAnsi" w:eastAsia="Arial" w:hAnsiTheme="minorHAnsi" w:cs="Arial"/>
        </w:rPr>
        <w:t>ODEI</w:t>
      </w:r>
      <w:r w:rsidR="00C61D0E">
        <w:rPr>
          <w:rFonts w:asciiTheme="minorHAnsi" w:eastAsia="Arial" w:hAnsiTheme="minorHAnsi" w:cs="Arial"/>
        </w:rPr>
        <w:t xml:space="preserve">, the next phase of transition </w:t>
      </w:r>
      <w:r w:rsidR="00044786">
        <w:rPr>
          <w:rFonts w:asciiTheme="minorHAnsi" w:eastAsia="Arial" w:hAnsiTheme="minorHAnsi" w:cs="Arial"/>
        </w:rPr>
        <w:t>for Rollins DEI work</w:t>
      </w:r>
      <w:r w:rsidR="00C61D0E">
        <w:rPr>
          <w:rFonts w:asciiTheme="minorHAnsi" w:eastAsia="Arial" w:hAnsiTheme="minorHAnsi" w:cs="Arial"/>
        </w:rPr>
        <w:t xml:space="preserve"> </w:t>
      </w:r>
      <w:r w:rsidR="00E17842">
        <w:rPr>
          <w:rFonts w:asciiTheme="minorHAnsi" w:eastAsia="Arial" w:hAnsiTheme="minorHAnsi" w:cs="Arial"/>
        </w:rPr>
        <w:t xml:space="preserve">brings us to organizing our efforts around the </w:t>
      </w:r>
      <w:r w:rsidR="00044786" w:rsidRPr="00044786">
        <w:rPr>
          <w:rFonts w:asciiTheme="minorHAnsi" w:eastAsia="Arial" w:hAnsiTheme="minorHAnsi" w:cs="Arial"/>
        </w:rPr>
        <w:t>new Rollins Strategic Plan</w:t>
      </w:r>
      <w:r w:rsidR="00044786" w:rsidRPr="00044786">
        <w:rPr>
          <w:rFonts w:asciiTheme="minorHAnsi" w:eastAsia="Arial" w:hAnsiTheme="minorHAnsi" w:cs="Arial"/>
        </w:rPr>
        <w:t xml:space="preserve"> </w:t>
      </w:r>
      <w:r w:rsidR="00CB38B9">
        <w:rPr>
          <w:rFonts w:asciiTheme="minorHAnsi" w:eastAsia="Arial" w:hAnsiTheme="minorHAnsi" w:cs="Arial"/>
        </w:rPr>
        <w:t xml:space="preserve">and the </w:t>
      </w:r>
      <w:r w:rsidR="00E17842">
        <w:rPr>
          <w:rFonts w:asciiTheme="minorHAnsi" w:eastAsia="Arial" w:hAnsiTheme="minorHAnsi" w:cs="Arial"/>
        </w:rPr>
        <w:t xml:space="preserve">expanded </w:t>
      </w:r>
      <w:r w:rsidR="007362C5">
        <w:rPr>
          <w:rFonts w:asciiTheme="minorHAnsi" w:eastAsia="Arial" w:hAnsiTheme="minorHAnsi" w:cs="Arial"/>
        </w:rPr>
        <w:t xml:space="preserve">Emory ODEI </w:t>
      </w:r>
      <w:r w:rsidR="008815A5">
        <w:rPr>
          <w:rFonts w:asciiTheme="minorHAnsi" w:eastAsia="Arial" w:hAnsiTheme="minorHAnsi" w:cs="Arial"/>
        </w:rPr>
        <w:t xml:space="preserve">DEI Framework </w:t>
      </w:r>
      <w:r w:rsidR="00CB38B9">
        <w:rPr>
          <w:rFonts w:asciiTheme="minorHAnsi" w:eastAsia="Arial" w:hAnsiTheme="minorHAnsi" w:cs="Arial"/>
        </w:rPr>
        <w:t>of</w:t>
      </w:r>
      <w:r w:rsidR="00816742">
        <w:rPr>
          <w:rFonts w:asciiTheme="minorHAnsi" w:eastAsia="Arial" w:hAnsiTheme="minorHAnsi" w:cs="Arial"/>
        </w:rPr>
        <w:t xml:space="preserve"> four new pillars </w:t>
      </w:r>
      <w:r w:rsidR="006D5D0D">
        <w:rPr>
          <w:rFonts w:asciiTheme="minorHAnsi" w:eastAsia="Arial" w:hAnsiTheme="minorHAnsi" w:cs="Arial"/>
        </w:rPr>
        <w:t>(</w:t>
      </w:r>
      <w:r w:rsidR="00816742">
        <w:rPr>
          <w:rFonts w:asciiTheme="minorHAnsi" w:eastAsia="Arial" w:hAnsiTheme="minorHAnsi" w:cs="Arial"/>
        </w:rPr>
        <w:t>faculty excellence, cultivating an academic community of choice</w:t>
      </w:r>
      <w:r w:rsidR="00C55094">
        <w:rPr>
          <w:rFonts w:asciiTheme="minorHAnsi" w:eastAsia="Arial" w:hAnsiTheme="minorHAnsi" w:cs="Arial"/>
        </w:rPr>
        <w:t xml:space="preserve">, </w:t>
      </w:r>
      <w:r w:rsidR="005D1BDB">
        <w:rPr>
          <w:rFonts w:asciiTheme="minorHAnsi" w:eastAsia="Arial" w:hAnsiTheme="minorHAnsi" w:cs="Arial"/>
        </w:rPr>
        <w:t xml:space="preserve">advancing innovation through </w:t>
      </w:r>
      <w:r w:rsidR="00116C08">
        <w:rPr>
          <w:rFonts w:asciiTheme="minorHAnsi" w:eastAsia="Arial" w:hAnsiTheme="minorHAnsi" w:cs="Arial"/>
        </w:rPr>
        <w:t>scholarship,</w:t>
      </w:r>
      <w:r w:rsidR="005D1BDB">
        <w:rPr>
          <w:rFonts w:asciiTheme="minorHAnsi" w:eastAsia="Arial" w:hAnsiTheme="minorHAnsi" w:cs="Arial"/>
        </w:rPr>
        <w:t xml:space="preserve"> and </w:t>
      </w:r>
      <w:r w:rsidR="003909F9">
        <w:rPr>
          <w:rFonts w:asciiTheme="minorHAnsi" w:eastAsia="Arial" w:hAnsiTheme="minorHAnsi" w:cs="Arial"/>
        </w:rPr>
        <w:t>unlocking more opportunities within the local Atlanta community</w:t>
      </w:r>
      <w:r w:rsidR="006D5D0D">
        <w:rPr>
          <w:rFonts w:asciiTheme="minorHAnsi" w:eastAsia="Arial" w:hAnsiTheme="minorHAnsi" w:cs="Arial"/>
        </w:rPr>
        <w:t>)</w:t>
      </w:r>
      <w:r w:rsidR="003909F9">
        <w:rPr>
          <w:rFonts w:asciiTheme="minorHAnsi" w:eastAsia="Arial" w:hAnsiTheme="minorHAnsi" w:cs="Arial"/>
        </w:rPr>
        <w:t xml:space="preserve">.  </w:t>
      </w:r>
      <w:r w:rsidR="006D5D0D">
        <w:rPr>
          <w:rFonts w:asciiTheme="minorHAnsi" w:eastAsia="Arial" w:hAnsiTheme="minorHAnsi" w:cs="Arial"/>
        </w:rPr>
        <w:t>As</w:t>
      </w:r>
      <w:r w:rsidR="008B1DEB">
        <w:rPr>
          <w:rFonts w:asciiTheme="minorHAnsi" w:eastAsia="Arial" w:hAnsiTheme="minorHAnsi" w:cs="Arial"/>
        </w:rPr>
        <w:t xml:space="preserve"> </w:t>
      </w:r>
      <w:r w:rsidR="00770439">
        <w:rPr>
          <w:rFonts w:asciiTheme="minorHAnsi" w:eastAsia="Arial" w:hAnsiTheme="minorHAnsi" w:cs="Arial"/>
        </w:rPr>
        <w:t xml:space="preserve">the </w:t>
      </w:r>
      <w:r w:rsidR="008B1DEB">
        <w:rPr>
          <w:rFonts w:asciiTheme="minorHAnsi" w:eastAsia="Arial" w:hAnsiTheme="minorHAnsi" w:cs="Arial"/>
        </w:rPr>
        <w:t xml:space="preserve">Rollins </w:t>
      </w:r>
      <w:r w:rsidR="00770439">
        <w:rPr>
          <w:rFonts w:asciiTheme="minorHAnsi" w:eastAsia="Arial" w:hAnsiTheme="minorHAnsi" w:cs="Arial"/>
        </w:rPr>
        <w:t xml:space="preserve">community </w:t>
      </w:r>
      <w:r w:rsidR="008B1DEB">
        <w:rPr>
          <w:rFonts w:asciiTheme="minorHAnsi" w:eastAsia="Arial" w:hAnsiTheme="minorHAnsi" w:cs="Arial"/>
        </w:rPr>
        <w:t>charts a new path</w:t>
      </w:r>
      <w:r w:rsidR="00E81EC8">
        <w:rPr>
          <w:rFonts w:asciiTheme="minorHAnsi" w:eastAsia="Arial" w:hAnsiTheme="minorHAnsi" w:cs="Arial"/>
        </w:rPr>
        <w:t xml:space="preserve">, </w:t>
      </w:r>
      <w:r w:rsidR="00770439">
        <w:rPr>
          <w:rFonts w:asciiTheme="minorHAnsi" w:eastAsia="Arial" w:hAnsiTheme="minorHAnsi" w:cs="Arial"/>
        </w:rPr>
        <w:t>there</w:t>
      </w:r>
      <w:r w:rsidR="008D6643">
        <w:rPr>
          <w:rFonts w:asciiTheme="minorHAnsi" w:eastAsia="Arial" w:hAnsiTheme="minorHAnsi" w:cs="Arial"/>
        </w:rPr>
        <w:t xml:space="preserve"> is a </w:t>
      </w:r>
      <w:r w:rsidR="00C21D78">
        <w:rPr>
          <w:rFonts w:asciiTheme="minorHAnsi" w:eastAsia="Arial" w:hAnsiTheme="minorHAnsi" w:cs="Arial"/>
        </w:rPr>
        <w:t>renewed (even stronger)</w:t>
      </w:r>
      <w:r w:rsidR="008D6643">
        <w:rPr>
          <w:rFonts w:asciiTheme="minorHAnsi" w:eastAsia="Arial" w:hAnsiTheme="minorHAnsi" w:cs="Arial"/>
        </w:rPr>
        <w:t xml:space="preserve"> focus on the integration of DEI within our research, education, </w:t>
      </w:r>
      <w:r w:rsidR="00116C08">
        <w:rPr>
          <w:rFonts w:asciiTheme="minorHAnsi" w:eastAsia="Arial" w:hAnsiTheme="minorHAnsi" w:cs="Arial"/>
        </w:rPr>
        <w:t>operations,</w:t>
      </w:r>
      <w:r w:rsidR="008D6643">
        <w:rPr>
          <w:rFonts w:asciiTheme="minorHAnsi" w:eastAsia="Arial" w:hAnsiTheme="minorHAnsi" w:cs="Arial"/>
        </w:rPr>
        <w:t xml:space="preserve"> and service mission</w:t>
      </w:r>
      <w:r w:rsidR="009C66B0">
        <w:rPr>
          <w:rFonts w:asciiTheme="minorHAnsi" w:eastAsia="Arial" w:hAnsiTheme="minorHAnsi" w:cs="Arial"/>
        </w:rPr>
        <w:t xml:space="preserve">, as well as a </w:t>
      </w:r>
      <w:r w:rsidR="00C21D78">
        <w:rPr>
          <w:rFonts w:asciiTheme="minorHAnsi" w:eastAsia="Arial" w:hAnsiTheme="minorHAnsi" w:cs="Arial"/>
        </w:rPr>
        <w:t>solid</w:t>
      </w:r>
      <w:r w:rsidR="009C66B0">
        <w:rPr>
          <w:rFonts w:asciiTheme="minorHAnsi" w:eastAsia="Arial" w:hAnsiTheme="minorHAnsi" w:cs="Arial"/>
        </w:rPr>
        <w:t xml:space="preserve"> emphasis o</w:t>
      </w:r>
      <w:r w:rsidR="00971838">
        <w:rPr>
          <w:rFonts w:asciiTheme="minorHAnsi" w:eastAsia="Arial" w:hAnsiTheme="minorHAnsi" w:cs="Arial"/>
        </w:rPr>
        <w:t>n</w:t>
      </w:r>
      <w:r w:rsidR="009C66B0">
        <w:rPr>
          <w:rFonts w:asciiTheme="minorHAnsi" w:eastAsia="Arial" w:hAnsiTheme="minorHAnsi" w:cs="Arial"/>
        </w:rPr>
        <w:t xml:space="preserve"> holding ourselves accountable for </w:t>
      </w:r>
      <w:r w:rsidR="007B0408">
        <w:rPr>
          <w:rFonts w:asciiTheme="minorHAnsi" w:eastAsia="Arial" w:hAnsiTheme="minorHAnsi" w:cs="Arial"/>
        </w:rPr>
        <w:t>impactful and sustainable change.   The</w:t>
      </w:r>
      <w:r w:rsidR="00E8003D">
        <w:rPr>
          <w:rFonts w:asciiTheme="minorHAnsi" w:eastAsia="Arial" w:hAnsiTheme="minorHAnsi" w:cs="Arial"/>
        </w:rPr>
        <w:t xml:space="preserve"> priorities and </w:t>
      </w:r>
      <w:r w:rsidR="007A4B25">
        <w:rPr>
          <w:rFonts w:asciiTheme="minorHAnsi" w:eastAsia="Arial" w:hAnsiTheme="minorHAnsi" w:cs="Arial"/>
        </w:rPr>
        <w:t>goals</w:t>
      </w:r>
      <w:r w:rsidR="00E8003D">
        <w:rPr>
          <w:rFonts w:asciiTheme="minorHAnsi" w:eastAsia="Arial" w:hAnsiTheme="minorHAnsi" w:cs="Arial"/>
        </w:rPr>
        <w:t xml:space="preserve"> articulated in the </w:t>
      </w:r>
      <w:r w:rsidR="007B0408">
        <w:rPr>
          <w:rFonts w:asciiTheme="minorHAnsi" w:eastAsia="Arial" w:hAnsiTheme="minorHAnsi" w:cs="Arial"/>
        </w:rPr>
        <w:t xml:space="preserve">new strategic plan is a </w:t>
      </w:r>
      <w:r w:rsidR="00E8003D">
        <w:rPr>
          <w:rFonts w:asciiTheme="minorHAnsi" w:eastAsia="Arial" w:hAnsiTheme="minorHAnsi" w:cs="Arial"/>
        </w:rPr>
        <w:t xml:space="preserve">resounding </w:t>
      </w:r>
      <w:r w:rsidR="00443BC7">
        <w:rPr>
          <w:rFonts w:asciiTheme="minorHAnsi" w:eastAsia="Arial" w:hAnsiTheme="minorHAnsi" w:cs="Arial"/>
        </w:rPr>
        <w:t>declaration that the scholarship</w:t>
      </w:r>
      <w:r w:rsidR="00961DCE">
        <w:rPr>
          <w:rFonts w:asciiTheme="minorHAnsi" w:eastAsia="Arial" w:hAnsiTheme="minorHAnsi" w:cs="Arial"/>
        </w:rPr>
        <w:t xml:space="preserve">, </w:t>
      </w:r>
      <w:proofErr w:type="gramStart"/>
      <w:r w:rsidR="00961DCE">
        <w:rPr>
          <w:rFonts w:asciiTheme="minorHAnsi" w:eastAsia="Arial" w:hAnsiTheme="minorHAnsi" w:cs="Arial"/>
        </w:rPr>
        <w:t>education</w:t>
      </w:r>
      <w:proofErr w:type="gramEnd"/>
      <w:r w:rsidR="00443BC7">
        <w:rPr>
          <w:rFonts w:asciiTheme="minorHAnsi" w:eastAsia="Arial" w:hAnsiTheme="minorHAnsi" w:cs="Arial"/>
        </w:rPr>
        <w:t xml:space="preserve"> and practice of </w:t>
      </w:r>
      <w:r w:rsidR="000D7BC2">
        <w:rPr>
          <w:rFonts w:asciiTheme="minorHAnsi" w:eastAsia="Arial" w:hAnsiTheme="minorHAnsi" w:cs="Arial"/>
        </w:rPr>
        <w:t xml:space="preserve">public health cannot be independent from </w:t>
      </w:r>
      <w:r w:rsidR="002949FC">
        <w:rPr>
          <w:rFonts w:asciiTheme="minorHAnsi" w:eastAsia="Arial" w:hAnsiTheme="minorHAnsi" w:cs="Arial"/>
        </w:rPr>
        <w:t xml:space="preserve">the core principles of equity, </w:t>
      </w:r>
      <w:r w:rsidR="0095078B">
        <w:rPr>
          <w:rFonts w:asciiTheme="minorHAnsi" w:eastAsia="Arial" w:hAnsiTheme="minorHAnsi" w:cs="Arial"/>
        </w:rPr>
        <w:t xml:space="preserve">social justice, </w:t>
      </w:r>
      <w:r w:rsidR="00AD085E">
        <w:rPr>
          <w:rFonts w:asciiTheme="minorHAnsi" w:eastAsia="Arial" w:hAnsiTheme="minorHAnsi" w:cs="Arial"/>
        </w:rPr>
        <w:t xml:space="preserve">inclusion and the lifting up of diverse </w:t>
      </w:r>
      <w:r w:rsidR="002B2A01">
        <w:rPr>
          <w:rFonts w:asciiTheme="minorHAnsi" w:eastAsia="Arial" w:hAnsiTheme="minorHAnsi" w:cs="Arial"/>
        </w:rPr>
        <w:t xml:space="preserve">voices to </w:t>
      </w:r>
      <w:r w:rsidR="003C5E1E">
        <w:rPr>
          <w:rFonts w:asciiTheme="minorHAnsi" w:eastAsia="Arial" w:hAnsiTheme="minorHAnsi" w:cs="Arial"/>
        </w:rPr>
        <w:t>address complex societal challenges.</w:t>
      </w:r>
      <w:r w:rsidR="007B0408">
        <w:rPr>
          <w:rFonts w:asciiTheme="minorHAnsi" w:eastAsia="Arial" w:hAnsiTheme="minorHAnsi" w:cs="Arial"/>
        </w:rPr>
        <w:t xml:space="preserve"> </w:t>
      </w:r>
      <w:r w:rsidR="00E81EC8">
        <w:rPr>
          <w:rFonts w:asciiTheme="minorHAnsi" w:eastAsia="Arial" w:hAnsiTheme="minorHAnsi" w:cs="Arial"/>
        </w:rPr>
        <w:t xml:space="preserve"> </w:t>
      </w:r>
      <w:r w:rsidR="00570CE8">
        <w:rPr>
          <w:rFonts w:asciiTheme="minorHAnsi" w:eastAsia="Arial" w:hAnsiTheme="minorHAnsi" w:cs="Arial"/>
        </w:rPr>
        <w:t xml:space="preserve">Therefore, </w:t>
      </w:r>
      <w:r w:rsidR="00EE7B5B">
        <w:rPr>
          <w:rFonts w:asciiTheme="minorHAnsi" w:eastAsia="Arial" w:hAnsiTheme="minorHAnsi" w:cs="Arial"/>
        </w:rPr>
        <w:t xml:space="preserve">the next </w:t>
      </w:r>
      <w:r w:rsidR="0088777F">
        <w:rPr>
          <w:rFonts w:asciiTheme="minorHAnsi" w:eastAsia="Arial" w:hAnsiTheme="minorHAnsi" w:cs="Arial"/>
        </w:rPr>
        <w:t xml:space="preserve">reporting of DEI work at Rollins will </w:t>
      </w:r>
      <w:r w:rsidR="00D25D10">
        <w:rPr>
          <w:rFonts w:asciiTheme="minorHAnsi" w:eastAsia="Arial" w:hAnsiTheme="minorHAnsi" w:cs="Arial"/>
        </w:rPr>
        <w:t>demonstrate a harmonization of the Emory Institutional DEI Pillars</w:t>
      </w:r>
      <w:r w:rsidR="005C01DB">
        <w:rPr>
          <w:rFonts w:asciiTheme="minorHAnsi" w:eastAsia="Arial" w:hAnsiTheme="minorHAnsi" w:cs="Arial"/>
        </w:rPr>
        <w:t xml:space="preserve"> with the </w:t>
      </w:r>
      <w:r w:rsidR="00471FA8">
        <w:rPr>
          <w:rFonts w:asciiTheme="minorHAnsi" w:eastAsia="Arial" w:hAnsiTheme="minorHAnsi" w:cs="Arial"/>
        </w:rPr>
        <w:t xml:space="preserve">progress on the </w:t>
      </w:r>
      <w:r w:rsidR="00C21D78">
        <w:rPr>
          <w:rFonts w:asciiTheme="minorHAnsi" w:eastAsia="Arial" w:hAnsiTheme="minorHAnsi" w:cs="Arial"/>
        </w:rPr>
        <w:t xml:space="preserve">RSPH </w:t>
      </w:r>
      <w:r w:rsidR="00471FA8">
        <w:rPr>
          <w:rFonts w:asciiTheme="minorHAnsi" w:eastAsia="Arial" w:hAnsiTheme="minorHAnsi" w:cs="Arial"/>
        </w:rPr>
        <w:t>strategic plan</w:t>
      </w:r>
      <w:r w:rsidR="00C21D78">
        <w:rPr>
          <w:rFonts w:asciiTheme="minorHAnsi" w:eastAsia="Arial" w:hAnsiTheme="minorHAnsi" w:cs="Arial"/>
        </w:rPr>
        <w:t>.</w:t>
      </w:r>
    </w:p>
    <w:sectPr w:rsidR="008F5465" w:rsidSect="006266F2">
      <w:footerReference w:type="default" r:id="rId16"/>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C538" w14:textId="77777777" w:rsidR="009F2BD6" w:rsidRDefault="009F2BD6">
      <w:pPr>
        <w:spacing w:after="0" w:line="240" w:lineRule="auto"/>
      </w:pPr>
      <w:r>
        <w:separator/>
      </w:r>
    </w:p>
  </w:endnote>
  <w:endnote w:type="continuationSeparator" w:id="0">
    <w:p w14:paraId="4C681A09" w14:textId="77777777" w:rsidR="009F2BD6" w:rsidRDefault="009F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00844"/>
      <w:docPartObj>
        <w:docPartGallery w:val="Page Numbers (Bottom of Page)"/>
        <w:docPartUnique/>
      </w:docPartObj>
    </w:sdtPr>
    <w:sdtEndPr>
      <w:rPr>
        <w:noProof/>
      </w:rPr>
    </w:sdtEndPr>
    <w:sdtContent>
      <w:p w14:paraId="47322606" w14:textId="172084DE" w:rsidR="005E382E" w:rsidRDefault="005E382E">
        <w:pPr>
          <w:pStyle w:val="Footer"/>
        </w:pPr>
        <w:r>
          <w:rPr>
            <w:noProof/>
          </w:rPr>
          <w:drawing>
            <wp:anchor distT="0" distB="0" distL="114300" distR="114300" simplePos="0" relativeHeight="251659264" behindDoc="1" locked="0" layoutInCell="1" allowOverlap="1" wp14:anchorId="0E112B31" wp14:editId="3B1EC652">
              <wp:simplePos x="0" y="0"/>
              <wp:positionH relativeFrom="margin">
                <wp:align>right</wp:align>
              </wp:positionH>
              <wp:positionV relativeFrom="paragraph">
                <wp:posOffset>5080</wp:posOffset>
              </wp:positionV>
              <wp:extent cx="1870075" cy="431818"/>
              <wp:effectExtent l="0" t="0" r="0" b="6350"/>
              <wp:wrapNone/>
              <wp:docPr id="2" name="Picture 2" descr="Rollins School of Public Health | Emory Universit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ins School of Public Health | Emory University | Atlanta 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431818"/>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5CEAC45" w14:textId="538AD586" w:rsidR="00D632F4" w:rsidRDefault="00291E1B" w:rsidP="00291E1B">
    <w:pPr>
      <w:tabs>
        <w:tab w:val="left" w:pos="6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F711" w14:textId="77777777" w:rsidR="009F2BD6" w:rsidRDefault="009F2BD6">
      <w:pPr>
        <w:spacing w:after="0" w:line="240" w:lineRule="auto"/>
      </w:pPr>
      <w:r>
        <w:separator/>
      </w:r>
    </w:p>
  </w:footnote>
  <w:footnote w:type="continuationSeparator" w:id="0">
    <w:p w14:paraId="559DB627" w14:textId="77777777" w:rsidR="009F2BD6" w:rsidRDefault="009F2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255"/>
    <w:multiLevelType w:val="multilevel"/>
    <w:tmpl w:val="086E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E21C3"/>
    <w:multiLevelType w:val="hybridMultilevel"/>
    <w:tmpl w:val="5204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A72"/>
    <w:multiLevelType w:val="hybridMultilevel"/>
    <w:tmpl w:val="E49005CC"/>
    <w:lvl w:ilvl="0" w:tplc="C96CCE9E">
      <w:start w:val="1"/>
      <w:numFmt w:val="bullet"/>
      <w:lvlText w:val="•"/>
      <w:lvlJc w:val="left"/>
      <w:pPr>
        <w:tabs>
          <w:tab w:val="num" w:pos="720"/>
        </w:tabs>
        <w:ind w:left="720" w:hanging="360"/>
      </w:pPr>
      <w:rPr>
        <w:rFonts w:ascii="Arial" w:hAnsi="Arial" w:hint="default"/>
      </w:rPr>
    </w:lvl>
    <w:lvl w:ilvl="1" w:tplc="189EB370">
      <w:numFmt w:val="bullet"/>
      <w:lvlText w:val="•"/>
      <w:lvlJc w:val="left"/>
      <w:pPr>
        <w:tabs>
          <w:tab w:val="num" w:pos="1440"/>
        </w:tabs>
        <w:ind w:left="1440" w:hanging="360"/>
      </w:pPr>
      <w:rPr>
        <w:rFonts w:ascii="Arial" w:hAnsi="Arial" w:hint="default"/>
      </w:rPr>
    </w:lvl>
    <w:lvl w:ilvl="2" w:tplc="75828A8C" w:tentative="1">
      <w:start w:val="1"/>
      <w:numFmt w:val="bullet"/>
      <w:lvlText w:val="•"/>
      <w:lvlJc w:val="left"/>
      <w:pPr>
        <w:tabs>
          <w:tab w:val="num" w:pos="2160"/>
        </w:tabs>
        <w:ind w:left="2160" w:hanging="360"/>
      </w:pPr>
      <w:rPr>
        <w:rFonts w:ascii="Arial" w:hAnsi="Arial" w:hint="default"/>
      </w:rPr>
    </w:lvl>
    <w:lvl w:ilvl="3" w:tplc="A13ABD64" w:tentative="1">
      <w:start w:val="1"/>
      <w:numFmt w:val="bullet"/>
      <w:lvlText w:val="•"/>
      <w:lvlJc w:val="left"/>
      <w:pPr>
        <w:tabs>
          <w:tab w:val="num" w:pos="2880"/>
        </w:tabs>
        <w:ind w:left="2880" w:hanging="360"/>
      </w:pPr>
      <w:rPr>
        <w:rFonts w:ascii="Arial" w:hAnsi="Arial" w:hint="default"/>
      </w:rPr>
    </w:lvl>
    <w:lvl w:ilvl="4" w:tplc="4B68690A" w:tentative="1">
      <w:start w:val="1"/>
      <w:numFmt w:val="bullet"/>
      <w:lvlText w:val="•"/>
      <w:lvlJc w:val="left"/>
      <w:pPr>
        <w:tabs>
          <w:tab w:val="num" w:pos="3600"/>
        </w:tabs>
        <w:ind w:left="3600" w:hanging="360"/>
      </w:pPr>
      <w:rPr>
        <w:rFonts w:ascii="Arial" w:hAnsi="Arial" w:hint="default"/>
      </w:rPr>
    </w:lvl>
    <w:lvl w:ilvl="5" w:tplc="FBA0F314" w:tentative="1">
      <w:start w:val="1"/>
      <w:numFmt w:val="bullet"/>
      <w:lvlText w:val="•"/>
      <w:lvlJc w:val="left"/>
      <w:pPr>
        <w:tabs>
          <w:tab w:val="num" w:pos="4320"/>
        </w:tabs>
        <w:ind w:left="4320" w:hanging="360"/>
      </w:pPr>
      <w:rPr>
        <w:rFonts w:ascii="Arial" w:hAnsi="Arial" w:hint="default"/>
      </w:rPr>
    </w:lvl>
    <w:lvl w:ilvl="6" w:tplc="DA129112" w:tentative="1">
      <w:start w:val="1"/>
      <w:numFmt w:val="bullet"/>
      <w:lvlText w:val="•"/>
      <w:lvlJc w:val="left"/>
      <w:pPr>
        <w:tabs>
          <w:tab w:val="num" w:pos="5040"/>
        </w:tabs>
        <w:ind w:left="5040" w:hanging="360"/>
      </w:pPr>
      <w:rPr>
        <w:rFonts w:ascii="Arial" w:hAnsi="Arial" w:hint="default"/>
      </w:rPr>
    </w:lvl>
    <w:lvl w:ilvl="7" w:tplc="FE0E00B0" w:tentative="1">
      <w:start w:val="1"/>
      <w:numFmt w:val="bullet"/>
      <w:lvlText w:val="•"/>
      <w:lvlJc w:val="left"/>
      <w:pPr>
        <w:tabs>
          <w:tab w:val="num" w:pos="5760"/>
        </w:tabs>
        <w:ind w:left="5760" w:hanging="360"/>
      </w:pPr>
      <w:rPr>
        <w:rFonts w:ascii="Arial" w:hAnsi="Arial" w:hint="default"/>
      </w:rPr>
    </w:lvl>
    <w:lvl w:ilvl="8" w:tplc="AA88AC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5626E2"/>
    <w:multiLevelType w:val="multilevel"/>
    <w:tmpl w:val="D936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B33A0F"/>
    <w:multiLevelType w:val="multilevel"/>
    <w:tmpl w:val="023A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1F71EC"/>
    <w:multiLevelType w:val="hybridMultilevel"/>
    <w:tmpl w:val="D8585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77B7"/>
    <w:multiLevelType w:val="multilevel"/>
    <w:tmpl w:val="F746E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725C4A"/>
    <w:multiLevelType w:val="hybridMultilevel"/>
    <w:tmpl w:val="DC6CA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52A8A"/>
    <w:multiLevelType w:val="multilevel"/>
    <w:tmpl w:val="61F22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E7059"/>
    <w:multiLevelType w:val="multilevel"/>
    <w:tmpl w:val="B2F61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2F21BB"/>
    <w:multiLevelType w:val="hybridMultilevel"/>
    <w:tmpl w:val="48F432E4"/>
    <w:lvl w:ilvl="0" w:tplc="1B4EF4FE">
      <w:start w:val="4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480281"/>
    <w:multiLevelType w:val="multilevel"/>
    <w:tmpl w:val="75B86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673E89"/>
    <w:multiLevelType w:val="multilevel"/>
    <w:tmpl w:val="81B47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CD69CC"/>
    <w:multiLevelType w:val="hybridMultilevel"/>
    <w:tmpl w:val="F2B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90501"/>
    <w:multiLevelType w:val="multilevel"/>
    <w:tmpl w:val="3ECEC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2F45F8"/>
    <w:multiLevelType w:val="multilevel"/>
    <w:tmpl w:val="134E0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0E6A64"/>
    <w:multiLevelType w:val="multilevel"/>
    <w:tmpl w:val="80802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99248F"/>
    <w:multiLevelType w:val="hybridMultilevel"/>
    <w:tmpl w:val="B704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04458"/>
    <w:multiLevelType w:val="multilevel"/>
    <w:tmpl w:val="49FCB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57DBD"/>
    <w:multiLevelType w:val="hybridMultilevel"/>
    <w:tmpl w:val="2B44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B7E88"/>
    <w:multiLevelType w:val="multilevel"/>
    <w:tmpl w:val="EC9EE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6154AF"/>
    <w:multiLevelType w:val="multilevel"/>
    <w:tmpl w:val="2FFAE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73015B"/>
    <w:multiLevelType w:val="multilevel"/>
    <w:tmpl w:val="452AC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CB21A0"/>
    <w:multiLevelType w:val="hybridMultilevel"/>
    <w:tmpl w:val="6444E292"/>
    <w:lvl w:ilvl="0" w:tplc="98BE612E">
      <w:start w:val="1"/>
      <w:numFmt w:val="bullet"/>
      <w:lvlText w:val="•"/>
      <w:lvlJc w:val="left"/>
      <w:pPr>
        <w:tabs>
          <w:tab w:val="num" w:pos="720"/>
        </w:tabs>
        <w:ind w:left="720" w:hanging="360"/>
      </w:pPr>
      <w:rPr>
        <w:rFonts w:ascii="Arial" w:hAnsi="Arial" w:hint="default"/>
      </w:rPr>
    </w:lvl>
    <w:lvl w:ilvl="1" w:tplc="B35ECC56">
      <w:numFmt w:val="bullet"/>
      <w:lvlText w:val="•"/>
      <w:lvlJc w:val="left"/>
      <w:pPr>
        <w:tabs>
          <w:tab w:val="num" w:pos="1440"/>
        </w:tabs>
        <w:ind w:left="1440" w:hanging="360"/>
      </w:pPr>
      <w:rPr>
        <w:rFonts w:ascii="Arial" w:hAnsi="Arial" w:hint="default"/>
      </w:rPr>
    </w:lvl>
    <w:lvl w:ilvl="2" w:tplc="749E534C" w:tentative="1">
      <w:start w:val="1"/>
      <w:numFmt w:val="bullet"/>
      <w:lvlText w:val="•"/>
      <w:lvlJc w:val="left"/>
      <w:pPr>
        <w:tabs>
          <w:tab w:val="num" w:pos="2160"/>
        </w:tabs>
        <w:ind w:left="2160" w:hanging="360"/>
      </w:pPr>
      <w:rPr>
        <w:rFonts w:ascii="Arial" w:hAnsi="Arial" w:hint="default"/>
      </w:rPr>
    </w:lvl>
    <w:lvl w:ilvl="3" w:tplc="F626BD20" w:tentative="1">
      <w:start w:val="1"/>
      <w:numFmt w:val="bullet"/>
      <w:lvlText w:val="•"/>
      <w:lvlJc w:val="left"/>
      <w:pPr>
        <w:tabs>
          <w:tab w:val="num" w:pos="2880"/>
        </w:tabs>
        <w:ind w:left="2880" w:hanging="360"/>
      </w:pPr>
      <w:rPr>
        <w:rFonts w:ascii="Arial" w:hAnsi="Arial" w:hint="default"/>
      </w:rPr>
    </w:lvl>
    <w:lvl w:ilvl="4" w:tplc="1DA49314" w:tentative="1">
      <w:start w:val="1"/>
      <w:numFmt w:val="bullet"/>
      <w:lvlText w:val="•"/>
      <w:lvlJc w:val="left"/>
      <w:pPr>
        <w:tabs>
          <w:tab w:val="num" w:pos="3600"/>
        </w:tabs>
        <w:ind w:left="3600" w:hanging="360"/>
      </w:pPr>
      <w:rPr>
        <w:rFonts w:ascii="Arial" w:hAnsi="Arial" w:hint="default"/>
      </w:rPr>
    </w:lvl>
    <w:lvl w:ilvl="5" w:tplc="0F5ED412" w:tentative="1">
      <w:start w:val="1"/>
      <w:numFmt w:val="bullet"/>
      <w:lvlText w:val="•"/>
      <w:lvlJc w:val="left"/>
      <w:pPr>
        <w:tabs>
          <w:tab w:val="num" w:pos="4320"/>
        </w:tabs>
        <w:ind w:left="4320" w:hanging="360"/>
      </w:pPr>
      <w:rPr>
        <w:rFonts w:ascii="Arial" w:hAnsi="Arial" w:hint="default"/>
      </w:rPr>
    </w:lvl>
    <w:lvl w:ilvl="6" w:tplc="4C0609F4" w:tentative="1">
      <w:start w:val="1"/>
      <w:numFmt w:val="bullet"/>
      <w:lvlText w:val="•"/>
      <w:lvlJc w:val="left"/>
      <w:pPr>
        <w:tabs>
          <w:tab w:val="num" w:pos="5040"/>
        </w:tabs>
        <w:ind w:left="5040" w:hanging="360"/>
      </w:pPr>
      <w:rPr>
        <w:rFonts w:ascii="Arial" w:hAnsi="Arial" w:hint="default"/>
      </w:rPr>
    </w:lvl>
    <w:lvl w:ilvl="7" w:tplc="39AC09C6" w:tentative="1">
      <w:start w:val="1"/>
      <w:numFmt w:val="bullet"/>
      <w:lvlText w:val="•"/>
      <w:lvlJc w:val="left"/>
      <w:pPr>
        <w:tabs>
          <w:tab w:val="num" w:pos="5760"/>
        </w:tabs>
        <w:ind w:left="5760" w:hanging="360"/>
      </w:pPr>
      <w:rPr>
        <w:rFonts w:ascii="Arial" w:hAnsi="Arial" w:hint="default"/>
      </w:rPr>
    </w:lvl>
    <w:lvl w:ilvl="8" w:tplc="60C281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871CF6"/>
    <w:multiLevelType w:val="hybridMultilevel"/>
    <w:tmpl w:val="70F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4049A"/>
    <w:multiLevelType w:val="multilevel"/>
    <w:tmpl w:val="6844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105EDE"/>
    <w:multiLevelType w:val="multilevel"/>
    <w:tmpl w:val="4B6A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4C5834"/>
    <w:multiLevelType w:val="hybridMultilevel"/>
    <w:tmpl w:val="9A76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671127">
    <w:abstractNumId w:val="16"/>
  </w:num>
  <w:num w:numId="2" w16cid:durableId="1123495167">
    <w:abstractNumId w:val="21"/>
  </w:num>
  <w:num w:numId="3" w16cid:durableId="1027872609">
    <w:abstractNumId w:val="4"/>
  </w:num>
  <w:num w:numId="4" w16cid:durableId="1627395143">
    <w:abstractNumId w:val="6"/>
  </w:num>
  <w:num w:numId="5" w16cid:durableId="1595898837">
    <w:abstractNumId w:val="22"/>
  </w:num>
  <w:num w:numId="6" w16cid:durableId="1188712279">
    <w:abstractNumId w:val="15"/>
  </w:num>
  <w:num w:numId="7" w16cid:durableId="255292325">
    <w:abstractNumId w:val="18"/>
  </w:num>
  <w:num w:numId="8" w16cid:durableId="329600628">
    <w:abstractNumId w:val="14"/>
  </w:num>
  <w:num w:numId="9" w16cid:durableId="142279990">
    <w:abstractNumId w:val="12"/>
  </w:num>
  <w:num w:numId="10" w16cid:durableId="256250947">
    <w:abstractNumId w:val="0"/>
  </w:num>
  <w:num w:numId="11" w16cid:durableId="1545408974">
    <w:abstractNumId w:val="25"/>
  </w:num>
  <w:num w:numId="12" w16cid:durableId="1583023222">
    <w:abstractNumId w:val="3"/>
  </w:num>
  <w:num w:numId="13" w16cid:durableId="2016378357">
    <w:abstractNumId w:val="26"/>
  </w:num>
  <w:num w:numId="14" w16cid:durableId="2123067103">
    <w:abstractNumId w:val="9"/>
  </w:num>
  <w:num w:numId="15" w16cid:durableId="944919537">
    <w:abstractNumId w:val="8"/>
  </w:num>
  <w:num w:numId="16" w16cid:durableId="267347338">
    <w:abstractNumId w:val="20"/>
  </w:num>
  <w:num w:numId="17" w16cid:durableId="571744912">
    <w:abstractNumId w:val="11"/>
  </w:num>
  <w:num w:numId="18" w16cid:durableId="1339305876">
    <w:abstractNumId w:val="13"/>
  </w:num>
  <w:num w:numId="19" w16cid:durableId="1349871508">
    <w:abstractNumId w:val="10"/>
  </w:num>
  <w:num w:numId="20" w16cid:durableId="166210830">
    <w:abstractNumId w:val="20"/>
  </w:num>
  <w:num w:numId="21" w16cid:durableId="264315513">
    <w:abstractNumId w:val="8"/>
  </w:num>
  <w:num w:numId="22" w16cid:durableId="344790247">
    <w:abstractNumId w:val="6"/>
  </w:num>
  <w:num w:numId="23" w16cid:durableId="689264690">
    <w:abstractNumId w:val="19"/>
  </w:num>
  <w:num w:numId="24" w16cid:durableId="300579205">
    <w:abstractNumId w:val="7"/>
  </w:num>
  <w:num w:numId="25" w16cid:durableId="1796412858">
    <w:abstractNumId w:val="5"/>
  </w:num>
  <w:num w:numId="26" w16cid:durableId="2056419638">
    <w:abstractNumId w:val="23"/>
  </w:num>
  <w:num w:numId="27" w16cid:durableId="3361145">
    <w:abstractNumId w:val="2"/>
  </w:num>
  <w:num w:numId="28" w16cid:durableId="103421681">
    <w:abstractNumId w:val="17"/>
  </w:num>
  <w:num w:numId="29" w16cid:durableId="1045061444">
    <w:abstractNumId w:val="24"/>
  </w:num>
  <w:num w:numId="30" w16cid:durableId="1499809680">
    <w:abstractNumId w:val="1"/>
  </w:num>
  <w:num w:numId="31" w16cid:durableId="1249293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F4"/>
    <w:rsid w:val="0000122E"/>
    <w:rsid w:val="00002E9C"/>
    <w:rsid w:val="00011D71"/>
    <w:rsid w:val="00012355"/>
    <w:rsid w:val="000176B2"/>
    <w:rsid w:val="000177D5"/>
    <w:rsid w:val="00020135"/>
    <w:rsid w:val="000279F7"/>
    <w:rsid w:val="000304B9"/>
    <w:rsid w:val="00031BE5"/>
    <w:rsid w:val="000347D3"/>
    <w:rsid w:val="0003544F"/>
    <w:rsid w:val="00041B2F"/>
    <w:rsid w:val="00044320"/>
    <w:rsid w:val="00044786"/>
    <w:rsid w:val="0004523D"/>
    <w:rsid w:val="00045FC2"/>
    <w:rsid w:val="000508E8"/>
    <w:rsid w:val="0005344C"/>
    <w:rsid w:val="00066282"/>
    <w:rsid w:val="000713D0"/>
    <w:rsid w:val="00073219"/>
    <w:rsid w:val="00074E86"/>
    <w:rsid w:val="00082F96"/>
    <w:rsid w:val="00087E8F"/>
    <w:rsid w:val="0009089A"/>
    <w:rsid w:val="0009315A"/>
    <w:rsid w:val="000941E0"/>
    <w:rsid w:val="00094E07"/>
    <w:rsid w:val="000A21F2"/>
    <w:rsid w:val="000A30CB"/>
    <w:rsid w:val="000A6928"/>
    <w:rsid w:val="000B59EA"/>
    <w:rsid w:val="000B7663"/>
    <w:rsid w:val="000B7F58"/>
    <w:rsid w:val="000C2CA4"/>
    <w:rsid w:val="000C44A4"/>
    <w:rsid w:val="000C66C2"/>
    <w:rsid w:val="000D080B"/>
    <w:rsid w:val="000D199F"/>
    <w:rsid w:val="000D1D56"/>
    <w:rsid w:val="000D7179"/>
    <w:rsid w:val="000D7BC2"/>
    <w:rsid w:val="000E1714"/>
    <w:rsid w:val="000E22C0"/>
    <w:rsid w:val="000E357F"/>
    <w:rsid w:val="000E755D"/>
    <w:rsid w:val="000E76B4"/>
    <w:rsid w:val="000F037B"/>
    <w:rsid w:val="000F04F9"/>
    <w:rsid w:val="000F208E"/>
    <w:rsid w:val="000F2FCB"/>
    <w:rsid w:val="000F359F"/>
    <w:rsid w:val="000F4DD7"/>
    <w:rsid w:val="000F6CBE"/>
    <w:rsid w:val="000F72D6"/>
    <w:rsid w:val="00100EDC"/>
    <w:rsid w:val="00104389"/>
    <w:rsid w:val="00110D69"/>
    <w:rsid w:val="00112AFE"/>
    <w:rsid w:val="001143BE"/>
    <w:rsid w:val="00114CFD"/>
    <w:rsid w:val="001151AE"/>
    <w:rsid w:val="001165C0"/>
    <w:rsid w:val="001168BE"/>
    <w:rsid w:val="00116A54"/>
    <w:rsid w:val="00116C08"/>
    <w:rsid w:val="00121188"/>
    <w:rsid w:val="00122060"/>
    <w:rsid w:val="001237FF"/>
    <w:rsid w:val="001238E0"/>
    <w:rsid w:val="00124F21"/>
    <w:rsid w:val="00127043"/>
    <w:rsid w:val="0012797C"/>
    <w:rsid w:val="00127A97"/>
    <w:rsid w:val="0013199C"/>
    <w:rsid w:val="00133F58"/>
    <w:rsid w:val="00135BAE"/>
    <w:rsid w:val="00144546"/>
    <w:rsid w:val="00150F4D"/>
    <w:rsid w:val="00160024"/>
    <w:rsid w:val="00160202"/>
    <w:rsid w:val="001603B3"/>
    <w:rsid w:val="00160F4B"/>
    <w:rsid w:val="0016195B"/>
    <w:rsid w:val="0016469F"/>
    <w:rsid w:val="0016677A"/>
    <w:rsid w:val="00167317"/>
    <w:rsid w:val="00170D90"/>
    <w:rsid w:val="001714EE"/>
    <w:rsid w:val="00171E02"/>
    <w:rsid w:val="00172022"/>
    <w:rsid w:val="0017244A"/>
    <w:rsid w:val="00172A98"/>
    <w:rsid w:val="001739A2"/>
    <w:rsid w:val="00175844"/>
    <w:rsid w:val="00176D40"/>
    <w:rsid w:val="001775E7"/>
    <w:rsid w:val="0018418E"/>
    <w:rsid w:val="0018619D"/>
    <w:rsid w:val="00190E03"/>
    <w:rsid w:val="00190ED0"/>
    <w:rsid w:val="00194B7E"/>
    <w:rsid w:val="001950EA"/>
    <w:rsid w:val="00197C68"/>
    <w:rsid w:val="001A651E"/>
    <w:rsid w:val="001B0D05"/>
    <w:rsid w:val="001B28E0"/>
    <w:rsid w:val="001C15D0"/>
    <w:rsid w:val="001C5FE1"/>
    <w:rsid w:val="001C7432"/>
    <w:rsid w:val="001C7724"/>
    <w:rsid w:val="001D13E5"/>
    <w:rsid w:val="001D3868"/>
    <w:rsid w:val="001D6B09"/>
    <w:rsid w:val="001E7522"/>
    <w:rsid w:val="001F591F"/>
    <w:rsid w:val="002011E8"/>
    <w:rsid w:val="0020208F"/>
    <w:rsid w:val="00202612"/>
    <w:rsid w:val="002076CC"/>
    <w:rsid w:val="00210490"/>
    <w:rsid w:val="00212706"/>
    <w:rsid w:val="0021383B"/>
    <w:rsid w:val="00215366"/>
    <w:rsid w:val="002157CA"/>
    <w:rsid w:val="002164B2"/>
    <w:rsid w:val="0022058A"/>
    <w:rsid w:val="00220BF7"/>
    <w:rsid w:val="00225448"/>
    <w:rsid w:val="002311C5"/>
    <w:rsid w:val="00231962"/>
    <w:rsid w:val="00235884"/>
    <w:rsid w:val="0024261C"/>
    <w:rsid w:val="00246A40"/>
    <w:rsid w:val="00250562"/>
    <w:rsid w:val="00251CCC"/>
    <w:rsid w:val="00252791"/>
    <w:rsid w:val="00253450"/>
    <w:rsid w:val="00254506"/>
    <w:rsid w:val="00254B1E"/>
    <w:rsid w:val="002615DF"/>
    <w:rsid w:val="00261C92"/>
    <w:rsid w:val="00263288"/>
    <w:rsid w:val="0026728C"/>
    <w:rsid w:val="00270FA6"/>
    <w:rsid w:val="00271815"/>
    <w:rsid w:val="0027186E"/>
    <w:rsid w:val="00273275"/>
    <w:rsid w:val="00273340"/>
    <w:rsid w:val="002759FC"/>
    <w:rsid w:val="00281903"/>
    <w:rsid w:val="00283606"/>
    <w:rsid w:val="002838F0"/>
    <w:rsid w:val="00286236"/>
    <w:rsid w:val="00287F06"/>
    <w:rsid w:val="0029017E"/>
    <w:rsid w:val="00291E1B"/>
    <w:rsid w:val="00292FDE"/>
    <w:rsid w:val="002936C8"/>
    <w:rsid w:val="002949FC"/>
    <w:rsid w:val="00297037"/>
    <w:rsid w:val="002A213D"/>
    <w:rsid w:val="002A2F9F"/>
    <w:rsid w:val="002A31BE"/>
    <w:rsid w:val="002A350C"/>
    <w:rsid w:val="002A362E"/>
    <w:rsid w:val="002B0696"/>
    <w:rsid w:val="002B0BDA"/>
    <w:rsid w:val="002B1F64"/>
    <w:rsid w:val="002B2A01"/>
    <w:rsid w:val="002B2CED"/>
    <w:rsid w:val="002B37CD"/>
    <w:rsid w:val="002B5E00"/>
    <w:rsid w:val="002C4494"/>
    <w:rsid w:val="002C7410"/>
    <w:rsid w:val="002C7B7B"/>
    <w:rsid w:val="002D015F"/>
    <w:rsid w:val="002D1F48"/>
    <w:rsid w:val="002D4166"/>
    <w:rsid w:val="002D5EF0"/>
    <w:rsid w:val="002D791A"/>
    <w:rsid w:val="002E1AFC"/>
    <w:rsid w:val="002E3220"/>
    <w:rsid w:val="002E41A1"/>
    <w:rsid w:val="002F01E1"/>
    <w:rsid w:val="002F05B9"/>
    <w:rsid w:val="002F2857"/>
    <w:rsid w:val="002F3F28"/>
    <w:rsid w:val="002F5C5E"/>
    <w:rsid w:val="00301E28"/>
    <w:rsid w:val="00302599"/>
    <w:rsid w:val="00302A83"/>
    <w:rsid w:val="00302C7D"/>
    <w:rsid w:val="003043CE"/>
    <w:rsid w:val="00305505"/>
    <w:rsid w:val="00306FC7"/>
    <w:rsid w:val="003074EA"/>
    <w:rsid w:val="0031006F"/>
    <w:rsid w:val="0031112E"/>
    <w:rsid w:val="00321992"/>
    <w:rsid w:val="00324E4A"/>
    <w:rsid w:val="00327937"/>
    <w:rsid w:val="0033047F"/>
    <w:rsid w:val="00330F15"/>
    <w:rsid w:val="00331C01"/>
    <w:rsid w:val="00333CA4"/>
    <w:rsid w:val="00337442"/>
    <w:rsid w:val="00337EDB"/>
    <w:rsid w:val="003405D0"/>
    <w:rsid w:val="00345778"/>
    <w:rsid w:val="00350C24"/>
    <w:rsid w:val="00352F1C"/>
    <w:rsid w:val="003532E1"/>
    <w:rsid w:val="0035763F"/>
    <w:rsid w:val="003600FB"/>
    <w:rsid w:val="0036157A"/>
    <w:rsid w:val="003629C6"/>
    <w:rsid w:val="0036401D"/>
    <w:rsid w:val="00381F12"/>
    <w:rsid w:val="00386C80"/>
    <w:rsid w:val="003909F9"/>
    <w:rsid w:val="00391F52"/>
    <w:rsid w:val="003924EF"/>
    <w:rsid w:val="00392C5A"/>
    <w:rsid w:val="00392F82"/>
    <w:rsid w:val="00394D43"/>
    <w:rsid w:val="00396225"/>
    <w:rsid w:val="00397FE1"/>
    <w:rsid w:val="003A1B01"/>
    <w:rsid w:val="003A578E"/>
    <w:rsid w:val="003A76BD"/>
    <w:rsid w:val="003B0CC9"/>
    <w:rsid w:val="003B1875"/>
    <w:rsid w:val="003B2392"/>
    <w:rsid w:val="003B23AE"/>
    <w:rsid w:val="003B2406"/>
    <w:rsid w:val="003B40F9"/>
    <w:rsid w:val="003C5E1E"/>
    <w:rsid w:val="003D094F"/>
    <w:rsid w:val="003E0433"/>
    <w:rsid w:val="003E4EF5"/>
    <w:rsid w:val="003F629F"/>
    <w:rsid w:val="003F6DBF"/>
    <w:rsid w:val="003F70CC"/>
    <w:rsid w:val="0040258A"/>
    <w:rsid w:val="004054E7"/>
    <w:rsid w:val="00405FA9"/>
    <w:rsid w:val="004067DB"/>
    <w:rsid w:val="00410A65"/>
    <w:rsid w:val="004129FC"/>
    <w:rsid w:val="00416C60"/>
    <w:rsid w:val="0042123F"/>
    <w:rsid w:val="00421E9E"/>
    <w:rsid w:val="004222ED"/>
    <w:rsid w:val="00423042"/>
    <w:rsid w:val="00425445"/>
    <w:rsid w:val="0042622C"/>
    <w:rsid w:val="00426A2F"/>
    <w:rsid w:val="00427042"/>
    <w:rsid w:val="00430046"/>
    <w:rsid w:val="00432C1F"/>
    <w:rsid w:val="00440BB4"/>
    <w:rsid w:val="00441036"/>
    <w:rsid w:val="0044177B"/>
    <w:rsid w:val="00441D90"/>
    <w:rsid w:val="00442BB2"/>
    <w:rsid w:val="0044302F"/>
    <w:rsid w:val="00443BC7"/>
    <w:rsid w:val="004471AF"/>
    <w:rsid w:val="00450108"/>
    <w:rsid w:val="00452619"/>
    <w:rsid w:val="00455939"/>
    <w:rsid w:val="00456CF9"/>
    <w:rsid w:val="00457133"/>
    <w:rsid w:val="00460686"/>
    <w:rsid w:val="00460ED8"/>
    <w:rsid w:val="00461B2C"/>
    <w:rsid w:val="00463B0C"/>
    <w:rsid w:val="00464D24"/>
    <w:rsid w:val="00464DA4"/>
    <w:rsid w:val="0046733C"/>
    <w:rsid w:val="00471FA8"/>
    <w:rsid w:val="00472A8B"/>
    <w:rsid w:val="00473E61"/>
    <w:rsid w:val="0047432A"/>
    <w:rsid w:val="00474FCD"/>
    <w:rsid w:val="00475DEA"/>
    <w:rsid w:val="004763B0"/>
    <w:rsid w:val="0047694F"/>
    <w:rsid w:val="00480BF4"/>
    <w:rsid w:val="00481BDB"/>
    <w:rsid w:val="004839EB"/>
    <w:rsid w:val="00483EE7"/>
    <w:rsid w:val="00487CB1"/>
    <w:rsid w:val="00490341"/>
    <w:rsid w:val="004904DE"/>
    <w:rsid w:val="00495E2F"/>
    <w:rsid w:val="00496ADF"/>
    <w:rsid w:val="004A1A26"/>
    <w:rsid w:val="004A2470"/>
    <w:rsid w:val="004B41F1"/>
    <w:rsid w:val="004B5CD7"/>
    <w:rsid w:val="004B71B3"/>
    <w:rsid w:val="004C0DC9"/>
    <w:rsid w:val="004C10BF"/>
    <w:rsid w:val="004C178D"/>
    <w:rsid w:val="004C1F5A"/>
    <w:rsid w:val="004C1F62"/>
    <w:rsid w:val="004C3D74"/>
    <w:rsid w:val="004C4665"/>
    <w:rsid w:val="004C484F"/>
    <w:rsid w:val="004C4865"/>
    <w:rsid w:val="004D11D8"/>
    <w:rsid w:val="004D4760"/>
    <w:rsid w:val="004D7993"/>
    <w:rsid w:val="004E00AF"/>
    <w:rsid w:val="004E2C7A"/>
    <w:rsid w:val="004E3E46"/>
    <w:rsid w:val="004E5533"/>
    <w:rsid w:val="004E75CB"/>
    <w:rsid w:val="004F1609"/>
    <w:rsid w:val="004F1C3A"/>
    <w:rsid w:val="004F3B4C"/>
    <w:rsid w:val="004F73C4"/>
    <w:rsid w:val="004F77BA"/>
    <w:rsid w:val="00502359"/>
    <w:rsid w:val="00504799"/>
    <w:rsid w:val="00505899"/>
    <w:rsid w:val="005125D1"/>
    <w:rsid w:val="00512B57"/>
    <w:rsid w:val="00516439"/>
    <w:rsid w:val="0052529C"/>
    <w:rsid w:val="00531326"/>
    <w:rsid w:val="00531BE6"/>
    <w:rsid w:val="005353FA"/>
    <w:rsid w:val="00540C5F"/>
    <w:rsid w:val="00545C2B"/>
    <w:rsid w:val="00553F31"/>
    <w:rsid w:val="00554ACD"/>
    <w:rsid w:val="00556E4A"/>
    <w:rsid w:val="0055746E"/>
    <w:rsid w:val="005641A6"/>
    <w:rsid w:val="00564B58"/>
    <w:rsid w:val="0057030A"/>
    <w:rsid w:val="00570CE8"/>
    <w:rsid w:val="005766D9"/>
    <w:rsid w:val="00580ED7"/>
    <w:rsid w:val="00581F81"/>
    <w:rsid w:val="00584EF9"/>
    <w:rsid w:val="00585E99"/>
    <w:rsid w:val="0058663D"/>
    <w:rsid w:val="00590035"/>
    <w:rsid w:val="00593777"/>
    <w:rsid w:val="00594392"/>
    <w:rsid w:val="00595972"/>
    <w:rsid w:val="005A131C"/>
    <w:rsid w:val="005A345E"/>
    <w:rsid w:val="005A6496"/>
    <w:rsid w:val="005A6A95"/>
    <w:rsid w:val="005A7F82"/>
    <w:rsid w:val="005B350B"/>
    <w:rsid w:val="005C01DB"/>
    <w:rsid w:val="005C65C6"/>
    <w:rsid w:val="005C7988"/>
    <w:rsid w:val="005C7D2E"/>
    <w:rsid w:val="005D1290"/>
    <w:rsid w:val="005D1BDB"/>
    <w:rsid w:val="005D1C56"/>
    <w:rsid w:val="005D4820"/>
    <w:rsid w:val="005D60B5"/>
    <w:rsid w:val="005D6D52"/>
    <w:rsid w:val="005D7A8B"/>
    <w:rsid w:val="005D7D0B"/>
    <w:rsid w:val="005E382E"/>
    <w:rsid w:val="005E39EA"/>
    <w:rsid w:val="005E69C1"/>
    <w:rsid w:val="005E7C3A"/>
    <w:rsid w:val="005F6905"/>
    <w:rsid w:val="005F7CBA"/>
    <w:rsid w:val="006014CA"/>
    <w:rsid w:val="006027A6"/>
    <w:rsid w:val="00606C9A"/>
    <w:rsid w:val="006109F0"/>
    <w:rsid w:val="00612041"/>
    <w:rsid w:val="00613082"/>
    <w:rsid w:val="006169DE"/>
    <w:rsid w:val="006172D9"/>
    <w:rsid w:val="0061775F"/>
    <w:rsid w:val="0062006D"/>
    <w:rsid w:val="00621135"/>
    <w:rsid w:val="00623AFE"/>
    <w:rsid w:val="006266F2"/>
    <w:rsid w:val="006274AC"/>
    <w:rsid w:val="00633D59"/>
    <w:rsid w:val="00636FC3"/>
    <w:rsid w:val="00637B7D"/>
    <w:rsid w:val="00640C3E"/>
    <w:rsid w:val="006432CB"/>
    <w:rsid w:val="006458C8"/>
    <w:rsid w:val="00645D77"/>
    <w:rsid w:val="00646570"/>
    <w:rsid w:val="00653A56"/>
    <w:rsid w:val="00655136"/>
    <w:rsid w:val="00655D73"/>
    <w:rsid w:val="00660E68"/>
    <w:rsid w:val="00663F8C"/>
    <w:rsid w:val="00664FEB"/>
    <w:rsid w:val="00665A23"/>
    <w:rsid w:val="00665EBC"/>
    <w:rsid w:val="00666948"/>
    <w:rsid w:val="0067088C"/>
    <w:rsid w:val="00671573"/>
    <w:rsid w:val="00671A21"/>
    <w:rsid w:val="00672D54"/>
    <w:rsid w:val="00673914"/>
    <w:rsid w:val="00675B8E"/>
    <w:rsid w:val="00675F3A"/>
    <w:rsid w:val="00677EF4"/>
    <w:rsid w:val="006821B3"/>
    <w:rsid w:val="00682CF7"/>
    <w:rsid w:val="00690A58"/>
    <w:rsid w:val="00693720"/>
    <w:rsid w:val="006945C5"/>
    <w:rsid w:val="00694647"/>
    <w:rsid w:val="006A137D"/>
    <w:rsid w:val="006A6BE7"/>
    <w:rsid w:val="006B03B2"/>
    <w:rsid w:val="006B4060"/>
    <w:rsid w:val="006B43A7"/>
    <w:rsid w:val="006B55D6"/>
    <w:rsid w:val="006B6690"/>
    <w:rsid w:val="006C19DC"/>
    <w:rsid w:val="006C4803"/>
    <w:rsid w:val="006C4B02"/>
    <w:rsid w:val="006C4DD2"/>
    <w:rsid w:val="006C623B"/>
    <w:rsid w:val="006D1C79"/>
    <w:rsid w:val="006D5D0D"/>
    <w:rsid w:val="006E0365"/>
    <w:rsid w:val="006E3041"/>
    <w:rsid w:val="006E4ECC"/>
    <w:rsid w:val="006E5DA0"/>
    <w:rsid w:val="006E7B7F"/>
    <w:rsid w:val="006F2B36"/>
    <w:rsid w:val="006F55DF"/>
    <w:rsid w:val="006F563D"/>
    <w:rsid w:val="006F5B83"/>
    <w:rsid w:val="006F66DD"/>
    <w:rsid w:val="006F7276"/>
    <w:rsid w:val="007021B2"/>
    <w:rsid w:val="007022B8"/>
    <w:rsid w:val="00704946"/>
    <w:rsid w:val="00704F10"/>
    <w:rsid w:val="00706058"/>
    <w:rsid w:val="0071151F"/>
    <w:rsid w:val="007129D1"/>
    <w:rsid w:val="0071415C"/>
    <w:rsid w:val="007168E1"/>
    <w:rsid w:val="0072016D"/>
    <w:rsid w:val="00720DEE"/>
    <w:rsid w:val="00724087"/>
    <w:rsid w:val="007240AB"/>
    <w:rsid w:val="0072454C"/>
    <w:rsid w:val="00732D88"/>
    <w:rsid w:val="0073328F"/>
    <w:rsid w:val="007362C5"/>
    <w:rsid w:val="00737910"/>
    <w:rsid w:val="00740FA3"/>
    <w:rsid w:val="0074757E"/>
    <w:rsid w:val="0075033F"/>
    <w:rsid w:val="00752E28"/>
    <w:rsid w:val="00760108"/>
    <w:rsid w:val="0076130E"/>
    <w:rsid w:val="00761CEC"/>
    <w:rsid w:val="007626FD"/>
    <w:rsid w:val="0076493D"/>
    <w:rsid w:val="007658C7"/>
    <w:rsid w:val="00770439"/>
    <w:rsid w:val="00773A06"/>
    <w:rsid w:val="007744B1"/>
    <w:rsid w:val="00775B99"/>
    <w:rsid w:val="00776195"/>
    <w:rsid w:val="00777AE0"/>
    <w:rsid w:val="00780AA9"/>
    <w:rsid w:val="007839EF"/>
    <w:rsid w:val="00785C3B"/>
    <w:rsid w:val="00786225"/>
    <w:rsid w:val="00787DEA"/>
    <w:rsid w:val="0079080E"/>
    <w:rsid w:val="0079211C"/>
    <w:rsid w:val="0079517F"/>
    <w:rsid w:val="00797FFB"/>
    <w:rsid w:val="007A1A15"/>
    <w:rsid w:val="007A1CF1"/>
    <w:rsid w:val="007A4B25"/>
    <w:rsid w:val="007B0408"/>
    <w:rsid w:val="007B2A2C"/>
    <w:rsid w:val="007C23A0"/>
    <w:rsid w:val="007C2C8F"/>
    <w:rsid w:val="007C37FE"/>
    <w:rsid w:val="007C389B"/>
    <w:rsid w:val="007C3C90"/>
    <w:rsid w:val="007C4435"/>
    <w:rsid w:val="007C4F6B"/>
    <w:rsid w:val="007C62EA"/>
    <w:rsid w:val="007D02A6"/>
    <w:rsid w:val="007D3221"/>
    <w:rsid w:val="007D3C64"/>
    <w:rsid w:val="007D4BC6"/>
    <w:rsid w:val="007D4E16"/>
    <w:rsid w:val="007D64D2"/>
    <w:rsid w:val="007D70C8"/>
    <w:rsid w:val="007D78EC"/>
    <w:rsid w:val="007E1683"/>
    <w:rsid w:val="007E3379"/>
    <w:rsid w:val="007E3380"/>
    <w:rsid w:val="007E3804"/>
    <w:rsid w:val="007E79B2"/>
    <w:rsid w:val="007F0549"/>
    <w:rsid w:val="007F69C7"/>
    <w:rsid w:val="007F73B3"/>
    <w:rsid w:val="008004EF"/>
    <w:rsid w:val="00801E20"/>
    <w:rsid w:val="008036E3"/>
    <w:rsid w:val="00807EE4"/>
    <w:rsid w:val="00810377"/>
    <w:rsid w:val="00811475"/>
    <w:rsid w:val="00813DA4"/>
    <w:rsid w:val="00816742"/>
    <w:rsid w:val="00816C0F"/>
    <w:rsid w:val="00816C6A"/>
    <w:rsid w:val="00821D34"/>
    <w:rsid w:val="00823024"/>
    <w:rsid w:val="00826C32"/>
    <w:rsid w:val="00830706"/>
    <w:rsid w:val="00830FDA"/>
    <w:rsid w:val="00831E78"/>
    <w:rsid w:val="0083218B"/>
    <w:rsid w:val="00835C6C"/>
    <w:rsid w:val="00840B06"/>
    <w:rsid w:val="00840B6F"/>
    <w:rsid w:val="0084693F"/>
    <w:rsid w:val="008572CA"/>
    <w:rsid w:val="00872A55"/>
    <w:rsid w:val="0087361D"/>
    <w:rsid w:val="00875304"/>
    <w:rsid w:val="0088110F"/>
    <w:rsid w:val="008815A5"/>
    <w:rsid w:val="00881E7F"/>
    <w:rsid w:val="00882203"/>
    <w:rsid w:val="0088354C"/>
    <w:rsid w:val="00884F96"/>
    <w:rsid w:val="0088777F"/>
    <w:rsid w:val="00890C99"/>
    <w:rsid w:val="00890E94"/>
    <w:rsid w:val="00891F22"/>
    <w:rsid w:val="00892D2D"/>
    <w:rsid w:val="00893DE9"/>
    <w:rsid w:val="008940C4"/>
    <w:rsid w:val="008A0211"/>
    <w:rsid w:val="008A037B"/>
    <w:rsid w:val="008A506D"/>
    <w:rsid w:val="008B1DEB"/>
    <w:rsid w:val="008B23D2"/>
    <w:rsid w:val="008B3E21"/>
    <w:rsid w:val="008C0703"/>
    <w:rsid w:val="008C1C83"/>
    <w:rsid w:val="008C22FE"/>
    <w:rsid w:val="008C2922"/>
    <w:rsid w:val="008C5FF7"/>
    <w:rsid w:val="008C6CE7"/>
    <w:rsid w:val="008D1101"/>
    <w:rsid w:val="008D1A5B"/>
    <w:rsid w:val="008D2E52"/>
    <w:rsid w:val="008D30E5"/>
    <w:rsid w:val="008D4C89"/>
    <w:rsid w:val="008D6643"/>
    <w:rsid w:val="008D6CEA"/>
    <w:rsid w:val="008E01AE"/>
    <w:rsid w:val="008E0EF5"/>
    <w:rsid w:val="008E4AF7"/>
    <w:rsid w:val="008E62EF"/>
    <w:rsid w:val="008E689B"/>
    <w:rsid w:val="008E6B89"/>
    <w:rsid w:val="008E79B1"/>
    <w:rsid w:val="008F0DEC"/>
    <w:rsid w:val="008F25EC"/>
    <w:rsid w:val="008F38A6"/>
    <w:rsid w:val="008F3A25"/>
    <w:rsid w:val="008F5465"/>
    <w:rsid w:val="008F5A32"/>
    <w:rsid w:val="00901118"/>
    <w:rsid w:val="00902278"/>
    <w:rsid w:val="00902DE2"/>
    <w:rsid w:val="009037B9"/>
    <w:rsid w:val="00907727"/>
    <w:rsid w:val="00907F41"/>
    <w:rsid w:val="00914125"/>
    <w:rsid w:val="0091608B"/>
    <w:rsid w:val="00921CB8"/>
    <w:rsid w:val="00922600"/>
    <w:rsid w:val="00922BA6"/>
    <w:rsid w:val="00925FFB"/>
    <w:rsid w:val="00927720"/>
    <w:rsid w:val="009305B7"/>
    <w:rsid w:val="0093093F"/>
    <w:rsid w:val="00934355"/>
    <w:rsid w:val="00935014"/>
    <w:rsid w:val="00935EB1"/>
    <w:rsid w:val="009370BB"/>
    <w:rsid w:val="00937C95"/>
    <w:rsid w:val="00940990"/>
    <w:rsid w:val="0095078B"/>
    <w:rsid w:val="00950D08"/>
    <w:rsid w:val="00954EFB"/>
    <w:rsid w:val="00954F3C"/>
    <w:rsid w:val="00955C58"/>
    <w:rsid w:val="00957EDF"/>
    <w:rsid w:val="00960CA4"/>
    <w:rsid w:val="00961DCE"/>
    <w:rsid w:val="00963C92"/>
    <w:rsid w:val="0096559C"/>
    <w:rsid w:val="009711CE"/>
    <w:rsid w:val="009714E3"/>
    <w:rsid w:val="00971838"/>
    <w:rsid w:val="0097440F"/>
    <w:rsid w:val="009745B3"/>
    <w:rsid w:val="009754F1"/>
    <w:rsid w:val="00975594"/>
    <w:rsid w:val="009756A4"/>
    <w:rsid w:val="009761F2"/>
    <w:rsid w:val="00981009"/>
    <w:rsid w:val="00985EEA"/>
    <w:rsid w:val="0098735A"/>
    <w:rsid w:val="00987BD7"/>
    <w:rsid w:val="00987E8E"/>
    <w:rsid w:val="00990605"/>
    <w:rsid w:val="00992B38"/>
    <w:rsid w:val="00995F3B"/>
    <w:rsid w:val="009A00FD"/>
    <w:rsid w:val="009A026B"/>
    <w:rsid w:val="009A0A5C"/>
    <w:rsid w:val="009A38D2"/>
    <w:rsid w:val="009A5CED"/>
    <w:rsid w:val="009A5EF2"/>
    <w:rsid w:val="009A6AA8"/>
    <w:rsid w:val="009B0031"/>
    <w:rsid w:val="009B1881"/>
    <w:rsid w:val="009B4968"/>
    <w:rsid w:val="009B4D08"/>
    <w:rsid w:val="009B55D3"/>
    <w:rsid w:val="009B72F9"/>
    <w:rsid w:val="009C0DE5"/>
    <w:rsid w:val="009C211B"/>
    <w:rsid w:val="009C3F19"/>
    <w:rsid w:val="009C5805"/>
    <w:rsid w:val="009C66B0"/>
    <w:rsid w:val="009D043E"/>
    <w:rsid w:val="009D0F2F"/>
    <w:rsid w:val="009D3ED1"/>
    <w:rsid w:val="009D533A"/>
    <w:rsid w:val="009D5480"/>
    <w:rsid w:val="009D5D9F"/>
    <w:rsid w:val="009D6685"/>
    <w:rsid w:val="009D696F"/>
    <w:rsid w:val="009D7DA3"/>
    <w:rsid w:val="009D7E8E"/>
    <w:rsid w:val="009E43B1"/>
    <w:rsid w:val="009E4491"/>
    <w:rsid w:val="009E5AEA"/>
    <w:rsid w:val="009F09D2"/>
    <w:rsid w:val="009F131E"/>
    <w:rsid w:val="009F2BD6"/>
    <w:rsid w:val="009F540E"/>
    <w:rsid w:val="009F77B8"/>
    <w:rsid w:val="00A01254"/>
    <w:rsid w:val="00A01ADC"/>
    <w:rsid w:val="00A03F5A"/>
    <w:rsid w:val="00A07038"/>
    <w:rsid w:val="00A12379"/>
    <w:rsid w:val="00A14032"/>
    <w:rsid w:val="00A16019"/>
    <w:rsid w:val="00A1736B"/>
    <w:rsid w:val="00A24FE7"/>
    <w:rsid w:val="00A26E41"/>
    <w:rsid w:val="00A31753"/>
    <w:rsid w:val="00A31DB7"/>
    <w:rsid w:val="00A3635D"/>
    <w:rsid w:val="00A4396B"/>
    <w:rsid w:val="00A45EAC"/>
    <w:rsid w:val="00A5239E"/>
    <w:rsid w:val="00A534C1"/>
    <w:rsid w:val="00A5499A"/>
    <w:rsid w:val="00A54D75"/>
    <w:rsid w:val="00A5652E"/>
    <w:rsid w:val="00A62EF6"/>
    <w:rsid w:val="00A64626"/>
    <w:rsid w:val="00A66659"/>
    <w:rsid w:val="00A66F63"/>
    <w:rsid w:val="00A71278"/>
    <w:rsid w:val="00A75323"/>
    <w:rsid w:val="00A75E23"/>
    <w:rsid w:val="00A80B37"/>
    <w:rsid w:val="00A91525"/>
    <w:rsid w:val="00A92D0A"/>
    <w:rsid w:val="00A94D61"/>
    <w:rsid w:val="00A9556B"/>
    <w:rsid w:val="00AA0729"/>
    <w:rsid w:val="00AA122F"/>
    <w:rsid w:val="00AA1992"/>
    <w:rsid w:val="00AA2426"/>
    <w:rsid w:val="00AA3BE6"/>
    <w:rsid w:val="00AA74A5"/>
    <w:rsid w:val="00AB1C0E"/>
    <w:rsid w:val="00AB78A4"/>
    <w:rsid w:val="00AC654A"/>
    <w:rsid w:val="00AC7299"/>
    <w:rsid w:val="00AD085E"/>
    <w:rsid w:val="00AD1552"/>
    <w:rsid w:val="00AD3023"/>
    <w:rsid w:val="00AD308A"/>
    <w:rsid w:val="00AD4F01"/>
    <w:rsid w:val="00AD68B0"/>
    <w:rsid w:val="00AD72FA"/>
    <w:rsid w:val="00AE031E"/>
    <w:rsid w:val="00AE0F2D"/>
    <w:rsid w:val="00AE1AA1"/>
    <w:rsid w:val="00AE2DEE"/>
    <w:rsid w:val="00AE2E0F"/>
    <w:rsid w:val="00AF0313"/>
    <w:rsid w:val="00AF2BB3"/>
    <w:rsid w:val="00B05B65"/>
    <w:rsid w:val="00B06DC7"/>
    <w:rsid w:val="00B07B42"/>
    <w:rsid w:val="00B11483"/>
    <w:rsid w:val="00B12F8F"/>
    <w:rsid w:val="00B13BC7"/>
    <w:rsid w:val="00B1412E"/>
    <w:rsid w:val="00B160C4"/>
    <w:rsid w:val="00B21D23"/>
    <w:rsid w:val="00B236B5"/>
    <w:rsid w:val="00B25E99"/>
    <w:rsid w:val="00B27FCA"/>
    <w:rsid w:val="00B30F47"/>
    <w:rsid w:val="00B33201"/>
    <w:rsid w:val="00B35142"/>
    <w:rsid w:val="00B3758B"/>
    <w:rsid w:val="00B37EB6"/>
    <w:rsid w:val="00B37F5E"/>
    <w:rsid w:val="00B4252B"/>
    <w:rsid w:val="00B42FF8"/>
    <w:rsid w:val="00B46942"/>
    <w:rsid w:val="00B50AAD"/>
    <w:rsid w:val="00B50B6F"/>
    <w:rsid w:val="00B51F61"/>
    <w:rsid w:val="00B527FD"/>
    <w:rsid w:val="00B5452C"/>
    <w:rsid w:val="00B54531"/>
    <w:rsid w:val="00B62CBF"/>
    <w:rsid w:val="00B63791"/>
    <w:rsid w:val="00B71786"/>
    <w:rsid w:val="00B72496"/>
    <w:rsid w:val="00B731C5"/>
    <w:rsid w:val="00B7494B"/>
    <w:rsid w:val="00B804F2"/>
    <w:rsid w:val="00B80693"/>
    <w:rsid w:val="00B808CF"/>
    <w:rsid w:val="00B80DA5"/>
    <w:rsid w:val="00B8598E"/>
    <w:rsid w:val="00B85990"/>
    <w:rsid w:val="00BA5E67"/>
    <w:rsid w:val="00BA7B18"/>
    <w:rsid w:val="00BB0E54"/>
    <w:rsid w:val="00BB171E"/>
    <w:rsid w:val="00BB301D"/>
    <w:rsid w:val="00BB32FC"/>
    <w:rsid w:val="00BB4BE9"/>
    <w:rsid w:val="00BB5A56"/>
    <w:rsid w:val="00BB699F"/>
    <w:rsid w:val="00BC05D9"/>
    <w:rsid w:val="00BC207E"/>
    <w:rsid w:val="00BC381F"/>
    <w:rsid w:val="00BD014D"/>
    <w:rsid w:val="00BD0654"/>
    <w:rsid w:val="00BD2B40"/>
    <w:rsid w:val="00BE04AA"/>
    <w:rsid w:val="00BE0634"/>
    <w:rsid w:val="00BE113A"/>
    <w:rsid w:val="00BE129A"/>
    <w:rsid w:val="00BE3661"/>
    <w:rsid w:val="00BE5B58"/>
    <w:rsid w:val="00BE7774"/>
    <w:rsid w:val="00BF0515"/>
    <w:rsid w:val="00BF0B8D"/>
    <w:rsid w:val="00BF2C75"/>
    <w:rsid w:val="00BF391D"/>
    <w:rsid w:val="00BF5585"/>
    <w:rsid w:val="00BF68AE"/>
    <w:rsid w:val="00BF7178"/>
    <w:rsid w:val="00C03853"/>
    <w:rsid w:val="00C05503"/>
    <w:rsid w:val="00C139B5"/>
    <w:rsid w:val="00C145B9"/>
    <w:rsid w:val="00C16C1D"/>
    <w:rsid w:val="00C21286"/>
    <w:rsid w:val="00C21D78"/>
    <w:rsid w:val="00C227AF"/>
    <w:rsid w:val="00C249D5"/>
    <w:rsid w:val="00C25F4D"/>
    <w:rsid w:val="00C27322"/>
    <w:rsid w:val="00C278EA"/>
    <w:rsid w:val="00C3060D"/>
    <w:rsid w:val="00C309FC"/>
    <w:rsid w:val="00C34C84"/>
    <w:rsid w:val="00C34D94"/>
    <w:rsid w:val="00C376CD"/>
    <w:rsid w:val="00C41240"/>
    <w:rsid w:val="00C467E6"/>
    <w:rsid w:val="00C471E3"/>
    <w:rsid w:val="00C5056C"/>
    <w:rsid w:val="00C5285D"/>
    <w:rsid w:val="00C52F90"/>
    <w:rsid w:val="00C55094"/>
    <w:rsid w:val="00C5521F"/>
    <w:rsid w:val="00C559DE"/>
    <w:rsid w:val="00C56497"/>
    <w:rsid w:val="00C56734"/>
    <w:rsid w:val="00C61D0E"/>
    <w:rsid w:val="00C626C8"/>
    <w:rsid w:val="00C62EEF"/>
    <w:rsid w:val="00C6352A"/>
    <w:rsid w:val="00C637BA"/>
    <w:rsid w:val="00C63C8A"/>
    <w:rsid w:val="00C64522"/>
    <w:rsid w:val="00C66ACB"/>
    <w:rsid w:val="00C679C7"/>
    <w:rsid w:val="00C738F3"/>
    <w:rsid w:val="00C74FDD"/>
    <w:rsid w:val="00C80FEF"/>
    <w:rsid w:val="00C81805"/>
    <w:rsid w:val="00C8343D"/>
    <w:rsid w:val="00C84670"/>
    <w:rsid w:val="00C85955"/>
    <w:rsid w:val="00C86816"/>
    <w:rsid w:val="00C95858"/>
    <w:rsid w:val="00CA056F"/>
    <w:rsid w:val="00CA07F7"/>
    <w:rsid w:val="00CA201E"/>
    <w:rsid w:val="00CA6058"/>
    <w:rsid w:val="00CA669E"/>
    <w:rsid w:val="00CA785A"/>
    <w:rsid w:val="00CB0326"/>
    <w:rsid w:val="00CB3488"/>
    <w:rsid w:val="00CB38B9"/>
    <w:rsid w:val="00CB3E67"/>
    <w:rsid w:val="00CB6D82"/>
    <w:rsid w:val="00CB78DF"/>
    <w:rsid w:val="00CC2946"/>
    <w:rsid w:val="00CC355A"/>
    <w:rsid w:val="00CC37F8"/>
    <w:rsid w:val="00CC561C"/>
    <w:rsid w:val="00CC67DB"/>
    <w:rsid w:val="00CD2036"/>
    <w:rsid w:val="00CD3ECC"/>
    <w:rsid w:val="00CE6940"/>
    <w:rsid w:val="00CE7DB7"/>
    <w:rsid w:val="00CF3068"/>
    <w:rsid w:val="00D0209C"/>
    <w:rsid w:val="00D0350C"/>
    <w:rsid w:val="00D10964"/>
    <w:rsid w:val="00D14D6E"/>
    <w:rsid w:val="00D171B9"/>
    <w:rsid w:val="00D22D12"/>
    <w:rsid w:val="00D25D10"/>
    <w:rsid w:val="00D271B6"/>
    <w:rsid w:val="00D275A2"/>
    <w:rsid w:val="00D348B7"/>
    <w:rsid w:val="00D35A4C"/>
    <w:rsid w:val="00D404BA"/>
    <w:rsid w:val="00D408B8"/>
    <w:rsid w:val="00D40D07"/>
    <w:rsid w:val="00D41100"/>
    <w:rsid w:val="00D4288D"/>
    <w:rsid w:val="00D432AD"/>
    <w:rsid w:val="00D441BD"/>
    <w:rsid w:val="00D4766D"/>
    <w:rsid w:val="00D508DC"/>
    <w:rsid w:val="00D513D4"/>
    <w:rsid w:val="00D52850"/>
    <w:rsid w:val="00D5545C"/>
    <w:rsid w:val="00D61626"/>
    <w:rsid w:val="00D621DC"/>
    <w:rsid w:val="00D62478"/>
    <w:rsid w:val="00D632F4"/>
    <w:rsid w:val="00D64772"/>
    <w:rsid w:val="00D66430"/>
    <w:rsid w:val="00D67198"/>
    <w:rsid w:val="00D67AF1"/>
    <w:rsid w:val="00D67CF4"/>
    <w:rsid w:val="00D67F7A"/>
    <w:rsid w:val="00D70433"/>
    <w:rsid w:val="00D7239C"/>
    <w:rsid w:val="00D72C5C"/>
    <w:rsid w:val="00D73F6C"/>
    <w:rsid w:val="00D74AB2"/>
    <w:rsid w:val="00D75D7D"/>
    <w:rsid w:val="00D771A2"/>
    <w:rsid w:val="00D81402"/>
    <w:rsid w:val="00D830A7"/>
    <w:rsid w:val="00D834BC"/>
    <w:rsid w:val="00D86FB5"/>
    <w:rsid w:val="00D91F4B"/>
    <w:rsid w:val="00D9299A"/>
    <w:rsid w:val="00D9613E"/>
    <w:rsid w:val="00DA289E"/>
    <w:rsid w:val="00DA4949"/>
    <w:rsid w:val="00DB27E8"/>
    <w:rsid w:val="00DB3F6F"/>
    <w:rsid w:val="00DB4D22"/>
    <w:rsid w:val="00DB7A25"/>
    <w:rsid w:val="00DC04C9"/>
    <w:rsid w:val="00DC3A7B"/>
    <w:rsid w:val="00DC5639"/>
    <w:rsid w:val="00DC6106"/>
    <w:rsid w:val="00DD0247"/>
    <w:rsid w:val="00DD0DB9"/>
    <w:rsid w:val="00DD2291"/>
    <w:rsid w:val="00DD2617"/>
    <w:rsid w:val="00DD3AE9"/>
    <w:rsid w:val="00DD4A28"/>
    <w:rsid w:val="00DD5C0C"/>
    <w:rsid w:val="00DD7626"/>
    <w:rsid w:val="00DE1545"/>
    <w:rsid w:val="00DE19CC"/>
    <w:rsid w:val="00DE2D27"/>
    <w:rsid w:val="00DE2ECA"/>
    <w:rsid w:val="00DE3346"/>
    <w:rsid w:val="00DE4039"/>
    <w:rsid w:val="00DE578A"/>
    <w:rsid w:val="00DE57BB"/>
    <w:rsid w:val="00DF09DE"/>
    <w:rsid w:val="00DF262F"/>
    <w:rsid w:val="00DF6A64"/>
    <w:rsid w:val="00DF6D03"/>
    <w:rsid w:val="00DF6E9B"/>
    <w:rsid w:val="00DF7D25"/>
    <w:rsid w:val="00E01CF6"/>
    <w:rsid w:val="00E021F2"/>
    <w:rsid w:val="00E02969"/>
    <w:rsid w:val="00E03BDE"/>
    <w:rsid w:val="00E04C12"/>
    <w:rsid w:val="00E07543"/>
    <w:rsid w:val="00E07CF6"/>
    <w:rsid w:val="00E1400E"/>
    <w:rsid w:val="00E15BCF"/>
    <w:rsid w:val="00E17842"/>
    <w:rsid w:val="00E17C8B"/>
    <w:rsid w:val="00E23140"/>
    <w:rsid w:val="00E23BAE"/>
    <w:rsid w:val="00E26BF3"/>
    <w:rsid w:val="00E26C72"/>
    <w:rsid w:val="00E337A4"/>
    <w:rsid w:val="00E34A90"/>
    <w:rsid w:val="00E35CEE"/>
    <w:rsid w:val="00E37E34"/>
    <w:rsid w:val="00E43C40"/>
    <w:rsid w:val="00E43DF3"/>
    <w:rsid w:val="00E44222"/>
    <w:rsid w:val="00E45800"/>
    <w:rsid w:val="00E4701F"/>
    <w:rsid w:val="00E51111"/>
    <w:rsid w:val="00E5192B"/>
    <w:rsid w:val="00E52F82"/>
    <w:rsid w:val="00E53BA4"/>
    <w:rsid w:val="00E55F8B"/>
    <w:rsid w:val="00E56F05"/>
    <w:rsid w:val="00E60DCE"/>
    <w:rsid w:val="00E62927"/>
    <w:rsid w:val="00E7652B"/>
    <w:rsid w:val="00E7772D"/>
    <w:rsid w:val="00E77CCF"/>
    <w:rsid w:val="00E8003D"/>
    <w:rsid w:val="00E81157"/>
    <w:rsid w:val="00E81EC8"/>
    <w:rsid w:val="00E827CB"/>
    <w:rsid w:val="00E82F43"/>
    <w:rsid w:val="00E93E10"/>
    <w:rsid w:val="00EA3E1C"/>
    <w:rsid w:val="00EA4DDE"/>
    <w:rsid w:val="00EA5D3C"/>
    <w:rsid w:val="00EA75DF"/>
    <w:rsid w:val="00EB31CC"/>
    <w:rsid w:val="00EB4F77"/>
    <w:rsid w:val="00EB78F1"/>
    <w:rsid w:val="00EC13DF"/>
    <w:rsid w:val="00EC2DF2"/>
    <w:rsid w:val="00EC38C5"/>
    <w:rsid w:val="00EC3A8D"/>
    <w:rsid w:val="00EC4E1E"/>
    <w:rsid w:val="00EC743F"/>
    <w:rsid w:val="00ED0EFF"/>
    <w:rsid w:val="00ED3BEB"/>
    <w:rsid w:val="00ED4B6D"/>
    <w:rsid w:val="00ED4FB8"/>
    <w:rsid w:val="00ED75A4"/>
    <w:rsid w:val="00ED7946"/>
    <w:rsid w:val="00EE0F93"/>
    <w:rsid w:val="00EE3784"/>
    <w:rsid w:val="00EE614A"/>
    <w:rsid w:val="00EE74F9"/>
    <w:rsid w:val="00EE75E5"/>
    <w:rsid w:val="00EE7B5B"/>
    <w:rsid w:val="00EF06B2"/>
    <w:rsid w:val="00EF502B"/>
    <w:rsid w:val="00EF511E"/>
    <w:rsid w:val="00EF5351"/>
    <w:rsid w:val="00EF696E"/>
    <w:rsid w:val="00EF7EB3"/>
    <w:rsid w:val="00F03C93"/>
    <w:rsid w:val="00F04CC8"/>
    <w:rsid w:val="00F0668D"/>
    <w:rsid w:val="00F0670C"/>
    <w:rsid w:val="00F06FAB"/>
    <w:rsid w:val="00F06FC2"/>
    <w:rsid w:val="00F0728A"/>
    <w:rsid w:val="00F07E17"/>
    <w:rsid w:val="00F124B2"/>
    <w:rsid w:val="00F130DA"/>
    <w:rsid w:val="00F14A06"/>
    <w:rsid w:val="00F17087"/>
    <w:rsid w:val="00F1785F"/>
    <w:rsid w:val="00F17D8D"/>
    <w:rsid w:val="00F2140D"/>
    <w:rsid w:val="00F21A99"/>
    <w:rsid w:val="00F24245"/>
    <w:rsid w:val="00F25B90"/>
    <w:rsid w:val="00F26883"/>
    <w:rsid w:val="00F2777E"/>
    <w:rsid w:val="00F32AC9"/>
    <w:rsid w:val="00F32BD4"/>
    <w:rsid w:val="00F330CA"/>
    <w:rsid w:val="00F340AE"/>
    <w:rsid w:val="00F35439"/>
    <w:rsid w:val="00F35C5F"/>
    <w:rsid w:val="00F36FCF"/>
    <w:rsid w:val="00F40CBE"/>
    <w:rsid w:val="00F437E1"/>
    <w:rsid w:val="00F46D24"/>
    <w:rsid w:val="00F551CD"/>
    <w:rsid w:val="00F55594"/>
    <w:rsid w:val="00F71FF1"/>
    <w:rsid w:val="00F7512A"/>
    <w:rsid w:val="00F76EA5"/>
    <w:rsid w:val="00F80F5C"/>
    <w:rsid w:val="00F823BA"/>
    <w:rsid w:val="00F83FDA"/>
    <w:rsid w:val="00F8490E"/>
    <w:rsid w:val="00F86B53"/>
    <w:rsid w:val="00F90DBA"/>
    <w:rsid w:val="00F92924"/>
    <w:rsid w:val="00F95039"/>
    <w:rsid w:val="00F969B8"/>
    <w:rsid w:val="00F97209"/>
    <w:rsid w:val="00FA3717"/>
    <w:rsid w:val="00FA38FD"/>
    <w:rsid w:val="00FA4808"/>
    <w:rsid w:val="00FA65EA"/>
    <w:rsid w:val="00FB136C"/>
    <w:rsid w:val="00FB461E"/>
    <w:rsid w:val="00FB478E"/>
    <w:rsid w:val="00FB658E"/>
    <w:rsid w:val="00FB771C"/>
    <w:rsid w:val="00FC0522"/>
    <w:rsid w:val="00FC2923"/>
    <w:rsid w:val="00FC53B3"/>
    <w:rsid w:val="00FD6ED2"/>
    <w:rsid w:val="00FE1F9B"/>
    <w:rsid w:val="00FE3122"/>
    <w:rsid w:val="00FE45F0"/>
    <w:rsid w:val="00FF21DE"/>
    <w:rsid w:val="00FF22B0"/>
    <w:rsid w:val="00FF24B6"/>
    <w:rsid w:val="00FF2FD1"/>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1C8BE"/>
  <w15:docId w15:val="{5E9F05A0-B9DE-4C6D-96B3-AA28C91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6C80"/>
    <w:rPr>
      <w:b/>
      <w:bCs/>
    </w:rPr>
  </w:style>
  <w:style w:type="character" w:customStyle="1" w:styleId="CommentSubjectChar">
    <w:name w:val="Comment Subject Char"/>
    <w:basedOn w:val="CommentTextChar"/>
    <w:link w:val="CommentSubject"/>
    <w:uiPriority w:val="99"/>
    <w:semiHidden/>
    <w:rsid w:val="00386C80"/>
    <w:rPr>
      <w:b/>
      <w:bCs/>
      <w:sz w:val="20"/>
      <w:szCs w:val="20"/>
    </w:rPr>
  </w:style>
  <w:style w:type="paragraph" w:styleId="ListParagraph">
    <w:name w:val="List Paragraph"/>
    <w:basedOn w:val="Normal"/>
    <w:uiPriority w:val="34"/>
    <w:qFormat/>
    <w:rsid w:val="00DD2291"/>
    <w:pPr>
      <w:ind w:left="720"/>
      <w:contextualSpacing/>
    </w:pPr>
  </w:style>
  <w:style w:type="character" w:styleId="Hyperlink">
    <w:name w:val="Hyperlink"/>
    <w:basedOn w:val="DefaultParagraphFont"/>
    <w:uiPriority w:val="99"/>
    <w:unhideWhenUsed/>
    <w:rsid w:val="007C62EA"/>
    <w:rPr>
      <w:color w:val="0000FF" w:themeColor="hyperlink"/>
      <w:u w:val="single"/>
    </w:rPr>
  </w:style>
  <w:style w:type="character" w:styleId="UnresolvedMention">
    <w:name w:val="Unresolved Mention"/>
    <w:basedOn w:val="DefaultParagraphFont"/>
    <w:uiPriority w:val="99"/>
    <w:semiHidden/>
    <w:unhideWhenUsed/>
    <w:rsid w:val="007C62EA"/>
    <w:rPr>
      <w:color w:val="605E5C"/>
      <w:shd w:val="clear" w:color="auto" w:fill="E1DFDD"/>
    </w:rPr>
  </w:style>
  <w:style w:type="paragraph" w:styleId="Header">
    <w:name w:val="header"/>
    <w:basedOn w:val="Normal"/>
    <w:link w:val="HeaderChar"/>
    <w:uiPriority w:val="99"/>
    <w:unhideWhenUsed/>
    <w:rsid w:val="0024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1C"/>
  </w:style>
  <w:style w:type="paragraph" w:styleId="Footer">
    <w:name w:val="footer"/>
    <w:basedOn w:val="Normal"/>
    <w:link w:val="FooterChar"/>
    <w:uiPriority w:val="99"/>
    <w:unhideWhenUsed/>
    <w:rsid w:val="0024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1C"/>
  </w:style>
  <w:style w:type="paragraph" w:styleId="NormalWeb">
    <w:name w:val="Normal (Web)"/>
    <w:basedOn w:val="Normal"/>
    <w:uiPriority w:val="99"/>
    <w:semiHidden/>
    <w:unhideWhenUsed/>
    <w:rsid w:val="00D621DC"/>
    <w:rPr>
      <w:rFonts w:ascii="Times New Roman" w:hAnsi="Times New Roman" w:cs="Times New Roman"/>
      <w:sz w:val="24"/>
      <w:szCs w:val="24"/>
    </w:rPr>
  </w:style>
  <w:style w:type="paragraph" w:styleId="Revision">
    <w:name w:val="Revision"/>
    <w:hidden/>
    <w:uiPriority w:val="99"/>
    <w:semiHidden/>
    <w:rsid w:val="0058663D"/>
    <w:pPr>
      <w:spacing w:after="0" w:line="240" w:lineRule="auto"/>
    </w:pPr>
  </w:style>
  <w:style w:type="character" w:styleId="FollowedHyperlink">
    <w:name w:val="FollowedHyperlink"/>
    <w:basedOn w:val="DefaultParagraphFont"/>
    <w:uiPriority w:val="99"/>
    <w:semiHidden/>
    <w:unhideWhenUsed/>
    <w:rsid w:val="008A0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429">
      <w:bodyDiv w:val="1"/>
      <w:marLeft w:val="0"/>
      <w:marRight w:val="0"/>
      <w:marTop w:val="0"/>
      <w:marBottom w:val="0"/>
      <w:divBdr>
        <w:top w:val="none" w:sz="0" w:space="0" w:color="auto"/>
        <w:left w:val="none" w:sz="0" w:space="0" w:color="auto"/>
        <w:bottom w:val="none" w:sz="0" w:space="0" w:color="auto"/>
        <w:right w:val="none" w:sz="0" w:space="0" w:color="auto"/>
      </w:divBdr>
    </w:div>
    <w:div w:id="41247221">
      <w:bodyDiv w:val="1"/>
      <w:marLeft w:val="0"/>
      <w:marRight w:val="0"/>
      <w:marTop w:val="0"/>
      <w:marBottom w:val="0"/>
      <w:divBdr>
        <w:top w:val="none" w:sz="0" w:space="0" w:color="auto"/>
        <w:left w:val="none" w:sz="0" w:space="0" w:color="auto"/>
        <w:bottom w:val="none" w:sz="0" w:space="0" w:color="auto"/>
        <w:right w:val="none" w:sz="0" w:space="0" w:color="auto"/>
      </w:divBdr>
      <w:divsChild>
        <w:div w:id="1238052940">
          <w:marLeft w:val="360"/>
          <w:marRight w:val="0"/>
          <w:marTop w:val="200"/>
          <w:marBottom w:val="0"/>
          <w:divBdr>
            <w:top w:val="none" w:sz="0" w:space="0" w:color="auto"/>
            <w:left w:val="none" w:sz="0" w:space="0" w:color="auto"/>
            <w:bottom w:val="none" w:sz="0" w:space="0" w:color="auto"/>
            <w:right w:val="none" w:sz="0" w:space="0" w:color="auto"/>
          </w:divBdr>
        </w:div>
        <w:div w:id="1150827614">
          <w:marLeft w:val="1080"/>
          <w:marRight w:val="0"/>
          <w:marTop w:val="200"/>
          <w:marBottom w:val="0"/>
          <w:divBdr>
            <w:top w:val="none" w:sz="0" w:space="0" w:color="auto"/>
            <w:left w:val="none" w:sz="0" w:space="0" w:color="auto"/>
            <w:bottom w:val="none" w:sz="0" w:space="0" w:color="auto"/>
            <w:right w:val="none" w:sz="0" w:space="0" w:color="auto"/>
          </w:divBdr>
        </w:div>
        <w:div w:id="2123188325">
          <w:marLeft w:val="360"/>
          <w:marRight w:val="0"/>
          <w:marTop w:val="200"/>
          <w:marBottom w:val="0"/>
          <w:divBdr>
            <w:top w:val="none" w:sz="0" w:space="0" w:color="auto"/>
            <w:left w:val="none" w:sz="0" w:space="0" w:color="auto"/>
            <w:bottom w:val="none" w:sz="0" w:space="0" w:color="auto"/>
            <w:right w:val="none" w:sz="0" w:space="0" w:color="auto"/>
          </w:divBdr>
        </w:div>
        <w:div w:id="793132201">
          <w:marLeft w:val="1080"/>
          <w:marRight w:val="0"/>
          <w:marTop w:val="200"/>
          <w:marBottom w:val="0"/>
          <w:divBdr>
            <w:top w:val="none" w:sz="0" w:space="0" w:color="auto"/>
            <w:left w:val="none" w:sz="0" w:space="0" w:color="auto"/>
            <w:bottom w:val="none" w:sz="0" w:space="0" w:color="auto"/>
            <w:right w:val="none" w:sz="0" w:space="0" w:color="auto"/>
          </w:divBdr>
        </w:div>
        <w:div w:id="1902134206">
          <w:marLeft w:val="1080"/>
          <w:marRight w:val="0"/>
          <w:marTop w:val="200"/>
          <w:marBottom w:val="0"/>
          <w:divBdr>
            <w:top w:val="none" w:sz="0" w:space="0" w:color="auto"/>
            <w:left w:val="none" w:sz="0" w:space="0" w:color="auto"/>
            <w:bottom w:val="none" w:sz="0" w:space="0" w:color="auto"/>
            <w:right w:val="none" w:sz="0" w:space="0" w:color="auto"/>
          </w:divBdr>
        </w:div>
        <w:div w:id="1738161388">
          <w:marLeft w:val="360"/>
          <w:marRight w:val="0"/>
          <w:marTop w:val="200"/>
          <w:marBottom w:val="0"/>
          <w:divBdr>
            <w:top w:val="none" w:sz="0" w:space="0" w:color="auto"/>
            <w:left w:val="none" w:sz="0" w:space="0" w:color="auto"/>
            <w:bottom w:val="none" w:sz="0" w:space="0" w:color="auto"/>
            <w:right w:val="none" w:sz="0" w:space="0" w:color="auto"/>
          </w:divBdr>
        </w:div>
        <w:div w:id="1415974127">
          <w:marLeft w:val="1080"/>
          <w:marRight w:val="0"/>
          <w:marTop w:val="200"/>
          <w:marBottom w:val="0"/>
          <w:divBdr>
            <w:top w:val="none" w:sz="0" w:space="0" w:color="auto"/>
            <w:left w:val="none" w:sz="0" w:space="0" w:color="auto"/>
            <w:bottom w:val="none" w:sz="0" w:space="0" w:color="auto"/>
            <w:right w:val="none" w:sz="0" w:space="0" w:color="auto"/>
          </w:divBdr>
        </w:div>
        <w:div w:id="42026797">
          <w:marLeft w:val="360"/>
          <w:marRight w:val="0"/>
          <w:marTop w:val="200"/>
          <w:marBottom w:val="0"/>
          <w:divBdr>
            <w:top w:val="none" w:sz="0" w:space="0" w:color="auto"/>
            <w:left w:val="none" w:sz="0" w:space="0" w:color="auto"/>
            <w:bottom w:val="none" w:sz="0" w:space="0" w:color="auto"/>
            <w:right w:val="none" w:sz="0" w:space="0" w:color="auto"/>
          </w:divBdr>
        </w:div>
        <w:div w:id="357437749">
          <w:marLeft w:val="360"/>
          <w:marRight w:val="0"/>
          <w:marTop w:val="200"/>
          <w:marBottom w:val="0"/>
          <w:divBdr>
            <w:top w:val="none" w:sz="0" w:space="0" w:color="auto"/>
            <w:left w:val="none" w:sz="0" w:space="0" w:color="auto"/>
            <w:bottom w:val="none" w:sz="0" w:space="0" w:color="auto"/>
            <w:right w:val="none" w:sz="0" w:space="0" w:color="auto"/>
          </w:divBdr>
        </w:div>
        <w:div w:id="1938908204">
          <w:marLeft w:val="1080"/>
          <w:marRight w:val="0"/>
          <w:marTop w:val="200"/>
          <w:marBottom w:val="0"/>
          <w:divBdr>
            <w:top w:val="none" w:sz="0" w:space="0" w:color="auto"/>
            <w:left w:val="none" w:sz="0" w:space="0" w:color="auto"/>
            <w:bottom w:val="none" w:sz="0" w:space="0" w:color="auto"/>
            <w:right w:val="none" w:sz="0" w:space="0" w:color="auto"/>
          </w:divBdr>
        </w:div>
      </w:divsChild>
    </w:div>
    <w:div w:id="58796752">
      <w:bodyDiv w:val="1"/>
      <w:marLeft w:val="0"/>
      <w:marRight w:val="0"/>
      <w:marTop w:val="0"/>
      <w:marBottom w:val="0"/>
      <w:divBdr>
        <w:top w:val="none" w:sz="0" w:space="0" w:color="auto"/>
        <w:left w:val="none" w:sz="0" w:space="0" w:color="auto"/>
        <w:bottom w:val="none" w:sz="0" w:space="0" w:color="auto"/>
        <w:right w:val="none" w:sz="0" w:space="0" w:color="auto"/>
      </w:divBdr>
    </w:div>
    <w:div w:id="339160875">
      <w:bodyDiv w:val="1"/>
      <w:marLeft w:val="0"/>
      <w:marRight w:val="0"/>
      <w:marTop w:val="0"/>
      <w:marBottom w:val="0"/>
      <w:divBdr>
        <w:top w:val="none" w:sz="0" w:space="0" w:color="auto"/>
        <w:left w:val="none" w:sz="0" w:space="0" w:color="auto"/>
        <w:bottom w:val="none" w:sz="0" w:space="0" w:color="auto"/>
        <w:right w:val="none" w:sz="0" w:space="0" w:color="auto"/>
      </w:divBdr>
    </w:div>
    <w:div w:id="357892357">
      <w:bodyDiv w:val="1"/>
      <w:marLeft w:val="0"/>
      <w:marRight w:val="0"/>
      <w:marTop w:val="0"/>
      <w:marBottom w:val="0"/>
      <w:divBdr>
        <w:top w:val="none" w:sz="0" w:space="0" w:color="auto"/>
        <w:left w:val="none" w:sz="0" w:space="0" w:color="auto"/>
        <w:bottom w:val="none" w:sz="0" w:space="0" w:color="auto"/>
        <w:right w:val="none" w:sz="0" w:space="0" w:color="auto"/>
      </w:divBdr>
    </w:div>
    <w:div w:id="526024165">
      <w:bodyDiv w:val="1"/>
      <w:marLeft w:val="0"/>
      <w:marRight w:val="0"/>
      <w:marTop w:val="0"/>
      <w:marBottom w:val="0"/>
      <w:divBdr>
        <w:top w:val="none" w:sz="0" w:space="0" w:color="auto"/>
        <w:left w:val="none" w:sz="0" w:space="0" w:color="auto"/>
        <w:bottom w:val="none" w:sz="0" w:space="0" w:color="auto"/>
        <w:right w:val="none" w:sz="0" w:space="0" w:color="auto"/>
      </w:divBdr>
    </w:div>
    <w:div w:id="813182464">
      <w:bodyDiv w:val="1"/>
      <w:marLeft w:val="0"/>
      <w:marRight w:val="0"/>
      <w:marTop w:val="0"/>
      <w:marBottom w:val="0"/>
      <w:divBdr>
        <w:top w:val="none" w:sz="0" w:space="0" w:color="auto"/>
        <w:left w:val="none" w:sz="0" w:space="0" w:color="auto"/>
        <w:bottom w:val="none" w:sz="0" w:space="0" w:color="auto"/>
        <w:right w:val="none" w:sz="0" w:space="0" w:color="auto"/>
      </w:divBdr>
    </w:div>
    <w:div w:id="983966813">
      <w:bodyDiv w:val="1"/>
      <w:marLeft w:val="0"/>
      <w:marRight w:val="0"/>
      <w:marTop w:val="0"/>
      <w:marBottom w:val="0"/>
      <w:divBdr>
        <w:top w:val="none" w:sz="0" w:space="0" w:color="auto"/>
        <w:left w:val="none" w:sz="0" w:space="0" w:color="auto"/>
        <w:bottom w:val="none" w:sz="0" w:space="0" w:color="auto"/>
        <w:right w:val="none" w:sz="0" w:space="0" w:color="auto"/>
      </w:divBdr>
      <w:divsChild>
        <w:div w:id="27341012">
          <w:marLeft w:val="360"/>
          <w:marRight w:val="0"/>
          <w:marTop w:val="200"/>
          <w:marBottom w:val="0"/>
          <w:divBdr>
            <w:top w:val="none" w:sz="0" w:space="0" w:color="auto"/>
            <w:left w:val="none" w:sz="0" w:space="0" w:color="auto"/>
            <w:bottom w:val="none" w:sz="0" w:space="0" w:color="auto"/>
            <w:right w:val="none" w:sz="0" w:space="0" w:color="auto"/>
          </w:divBdr>
        </w:div>
        <w:div w:id="1673756507">
          <w:marLeft w:val="1080"/>
          <w:marRight w:val="0"/>
          <w:marTop w:val="200"/>
          <w:marBottom w:val="0"/>
          <w:divBdr>
            <w:top w:val="none" w:sz="0" w:space="0" w:color="auto"/>
            <w:left w:val="none" w:sz="0" w:space="0" w:color="auto"/>
            <w:bottom w:val="none" w:sz="0" w:space="0" w:color="auto"/>
            <w:right w:val="none" w:sz="0" w:space="0" w:color="auto"/>
          </w:divBdr>
        </w:div>
        <w:div w:id="968901369">
          <w:marLeft w:val="360"/>
          <w:marRight w:val="0"/>
          <w:marTop w:val="200"/>
          <w:marBottom w:val="0"/>
          <w:divBdr>
            <w:top w:val="none" w:sz="0" w:space="0" w:color="auto"/>
            <w:left w:val="none" w:sz="0" w:space="0" w:color="auto"/>
            <w:bottom w:val="none" w:sz="0" w:space="0" w:color="auto"/>
            <w:right w:val="none" w:sz="0" w:space="0" w:color="auto"/>
          </w:divBdr>
        </w:div>
        <w:div w:id="745735065">
          <w:marLeft w:val="1080"/>
          <w:marRight w:val="0"/>
          <w:marTop w:val="200"/>
          <w:marBottom w:val="0"/>
          <w:divBdr>
            <w:top w:val="none" w:sz="0" w:space="0" w:color="auto"/>
            <w:left w:val="none" w:sz="0" w:space="0" w:color="auto"/>
            <w:bottom w:val="none" w:sz="0" w:space="0" w:color="auto"/>
            <w:right w:val="none" w:sz="0" w:space="0" w:color="auto"/>
          </w:divBdr>
        </w:div>
        <w:div w:id="2051605680">
          <w:marLeft w:val="360"/>
          <w:marRight w:val="0"/>
          <w:marTop w:val="200"/>
          <w:marBottom w:val="0"/>
          <w:divBdr>
            <w:top w:val="none" w:sz="0" w:space="0" w:color="auto"/>
            <w:left w:val="none" w:sz="0" w:space="0" w:color="auto"/>
            <w:bottom w:val="none" w:sz="0" w:space="0" w:color="auto"/>
            <w:right w:val="none" w:sz="0" w:space="0" w:color="auto"/>
          </w:divBdr>
        </w:div>
        <w:div w:id="2105150042">
          <w:marLeft w:val="1080"/>
          <w:marRight w:val="0"/>
          <w:marTop w:val="200"/>
          <w:marBottom w:val="0"/>
          <w:divBdr>
            <w:top w:val="none" w:sz="0" w:space="0" w:color="auto"/>
            <w:left w:val="none" w:sz="0" w:space="0" w:color="auto"/>
            <w:bottom w:val="none" w:sz="0" w:space="0" w:color="auto"/>
            <w:right w:val="none" w:sz="0" w:space="0" w:color="auto"/>
          </w:divBdr>
        </w:div>
        <w:div w:id="2135827046">
          <w:marLeft w:val="360"/>
          <w:marRight w:val="0"/>
          <w:marTop w:val="200"/>
          <w:marBottom w:val="0"/>
          <w:divBdr>
            <w:top w:val="none" w:sz="0" w:space="0" w:color="auto"/>
            <w:left w:val="none" w:sz="0" w:space="0" w:color="auto"/>
            <w:bottom w:val="none" w:sz="0" w:space="0" w:color="auto"/>
            <w:right w:val="none" w:sz="0" w:space="0" w:color="auto"/>
          </w:divBdr>
        </w:div>
        <w:div w:id="2096705140">
          <w:marLeft w:val="1080"/>
          <w:marRight w:val="0"/>
          <w:marTop w:val="200"/>
          <w:marBottom w:val="0"/>
          <w:divBdr>
            <w:top w:val="none" w:sz="0" w:space="0" w:color="auto"/>
            <w:left w:val="none" w:sz="0" w:space="0" w:color="auto"/>
            <w:bottom w:val="none" w:sz="0" w:space="0" w:color="auto"/>
            <w:right w:val="none" w:sz="0" w:space="0" w:color="auto"/>
          </w:divBdr>
        </w:div>
        <w:div w:id="1799647054">
          <w:marLeft w:val="1080"/>
          <w:marRight w:val="0"/>
          <w:marTop w:val="200"/>
          <w:marBottom w:val="0"/>
          <w:divBdr>
            <w:top w:val="none" w:sz="0" w:space="0" w:color="auto"/>
            <w:left w:val="none" w:sz="0" w:space="0" w:color="auto"/>
            <w:bottom w:val="none" w:sz="0" w:space="0" w:color="auto"/>
            <w:right w:val="none" w:sz="0" w:space="0" w:color="auto"/>
          </w:divBdr>
        </w:div>
      </w:divsChild>
    </w:div>
    <w:div w:id="1081098762">
      <w:bodyDiv w:val="1"/>
      <w:marLeft w:val="0"/>
      <w:marRight w:val="0"/>
      <w:marTop w:val="0"/>
      <w:marBottom w:val="0"/>
      <w:divBdr>
        <w:top w:val="none" w:sz="0" w:space="0" w:color="auto"/>
        <w:left w:val="none" w:sz="0" w:space="0" w:color="auto"/>
        <w:bottom w:val="none" w:sz="0" w:space="0" w:color="auto"/>
        <w:right w:val="none" w:sz="0" w:space="0" w:color="auto"/>
      </w:divBdr>
    </w:div>
    <w:div w:id="1145387723">
      <w:bodyDiv w:val="1"/>
      <w:marLeft w:val="0"/>
      <w:marRight w:val="0"/>
      <w:marTop w:val="0"/>
      <w:marBottom w:val="0"/>
      <w:divBdr>
        <w:top w:val="none" w:sz="0" w:space="0" w:color="auto"/>
        <w:left w:val="none" w:sz="0" w:space="0" w:color="auto"/>
        <w:bottom w:val="none" w:sz="0" w:space="0" w:color="auto"/>
        <w:right w:val="none" w:sz="0" w:space="0" w:color="auto"/>
      </w:divBdr>
    </w:div>
    <w:div w:id="1215044852">
      <w:bodyDiv w:val="1"/>
      <w:marLeft w:val="0"/>
      <w:marRight w:val="0"/>
      <w:marTop w:val="0"/>
      <w:marBottom w:val="0"/>
      <w:divBdr>
        <w:top w:val="none" w:sz="0" w:space="0" w:color="auto"/>
        <w:left w:val="none" w:sz="0" w:space="0" w:color="auto"/>
        <w:bottom w:val="none" w:sz="0" w:space="0" w:color="auto"/>
        <w:right w:val="none" w:sz="0" w:space="0" w:color="auto"/>
      </w:divBdr>
    </w:div>
    <w:div w:id="1241721729">
      <w:bodyDiv w:val="1"/>
      <w:marLeft w:val="0"/>
      <w:marRight w:val="0"/>
      <w:marTop w:val="0"/>
      <w:marBottom w:val="0"/>
      <w:divBdr>
        <w:top w:val="none" w:sz="0" w:space="0" w:color="auto"/>
        <w:left w:val="none" w:sz="0" w:space="0" w:color="auto"/>
        <w:bottom w:val="none" w:sz="0" w:space="0" w:color="auto"/>
        <w:right w:val="none" w:sz="0" w:space="0" w:color="auto"/>
      </w:divBdr>
    </w:div>
    <w:div w:id="1252087240">
      <w:bodyDiv w:val="1"/>
      <w:marLeft w:val="0"/>
      <w:marRight w:val="0"/>
      <w:marTop w:val="0"/>
      <w:marBottom w:val="0"/>
      <w:divBdr>
        <w:top w:val="none" w:sz="0" w:space="0" w:color="auto"/>
        <w:left w:val="none" w:sz="0" w:space="0" w:color="auto"/>
        <w:bottom w:val="none" w:sz="0" w:space="0" w:color="auto"/>
        <w:right w:val="none" w:sz="0" w:space="0" w:color="auto"/>
      </w:divBdr>
    </w:div>
    <w:div w:id="1344237868">
      <w:bodyDiv w:val="1"/>
      <w:marLeft w:val="0"/>
      <w:marRight w:val="0"/>
      <w:marTop w:val="0"/>
      <w:marBottom w:val="0"/>
      <w:divBdr>
        <w:top w:val="none" w:sz="0" w:space="0" w:color="auto"/>
        <w:left w:val="none" w:sz="0" w:space="0" w:color="auto"/>
        <w:bottom w:val="none" w:sz="0" w:space="0" w:color="auto"/>
        <w:right w:val="none" w:sz="0" w:space="0" w:color="auto"/>
      </w:divBdr>
    </w:div>
    <w:div w:id="1625042821">
      <w:bodyDiv w:val="1"/>
      <w:marLeft w:val="0"/>
      <w:marRight w:val="0"/>
      <w:marTop w:val="0"/>
      <w:marBottom w:val="0"/>
      <w:divBdr>
        <w:top w:val="none" w:sz="0" w:space="0" w:color="auto"/>
        <w:left w:val="none" w:sz="0" w:space="0" w:color="auto"/>
        <w:bottom w:val="none" w:sz="0" w:space="0" w:color="auto"/>
        <w:right w:val="none" w:sz="0" w:space="0" w:color="auto"/>
      </w:divBdr>
    </w:div>
    <w:div w:id="1902866108">
      <w:bodyDiv w:val="1"/>
      <w:marLeft w:val="0"/>
      <w:marRight w:val="0"/>
      <w:marTop w:val="0"/>
      <w:marBottom w:val="0"/>
      <w:divBdr>
        <w:top w:val="none" w:sz="0" w:space="0" w:color="auto"/>
        <w:left w:val="none" w:sz="0" w:space="0" w:color="auto"/>
        <w:bottom w:val="none" w:sz="0" w:space="0" w:color="auto"/>
        <w:right w:val="none" w:sz="0" w:space="0" w:color="auto"/>
      </w:divBdr>
    </w:div>
    <w:div w:id="198030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h.emory.edu/about/welcom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rategicplan.sph.emory.edu/deans-let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ategicplan.sph.emory.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6C07F517AA34986262F55AF1249A9" ma:contentTypeVersion="6" ma:contentTypeDescription="Create a new document." ma:contentTypeScope="" ma:versionID="6f388ace3a0b5c79e15899c2af7f246c">
  <xsd:schema xmlns:xsd="http://www.w3.org/2001/XMLSchema" xmlns:xs="http://www.w3.org/2001/XMLSchema" xmlns:p="http://schemas.microsoft.com/office/2006/metadata/properties" xmlns:ns2="f90ef4dc-96a0-4a08-9375-d244e8b137ac" xmlns:ns3="4991867b-edf2-4f40-aee6-969d9a4eb847" targetNamespace="http://schemas.microsoft.com/office/2006/metadata/properties" ma:root="true" ma:fieldsID="49990c19c1966b429f5e3df014de11bc" ns2:_="" ns3:_="">
    <xsd:import namespace="f90ef4dc-96a0-4a08-9375-d244e8b137ac"/>
    <xsd:import namespace="4991867b-edf2-4f40-aee6-969d9a4eb8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f4dc-96a0-4a08-9375-d244e8b1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1867b-edf2-4f40-aee6-969d9a4eb8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30261-4A40-4D9C-A847-3937A23E4CE7}"/>
</file>

<file path=customXml/itemProps2.xml><?xml version="1.0" encoding="utf-8"?>
<ds:datastoreItem xmlns:ds="http://schemas.openxmlformats.org/officeDocument/2006/customXml" ds:itemID="{CC07E97A-F916-4F61-9074-9FBBA6793F81}">
  <ds:schemaRefs>
    <ds:schemaRef ds:uri="http://schemas.microsoft.com/office/2006/metadata/properties"/>
    <ds:schemaRef ds:uri="http://schemas.microsoft.com/office/infopath/2007/PartnerControls"/>
    <ds:schemaRef ds:uri="6153c87e-9e0d-47d1-a71f-6388fe64a4ac"/>
  </ds:schemaRefs>
</ds:datastoreItem>
</file>

<file path=customXml/itemProps3.xml><?xml version="1.0" encoding="utf-8"?>
<ds:datastoreItem xmlns:ds="http://schemas.openxmlformats.org/officeDocument/2006/customXml" ds:itemID="{6D4325BF-1385-4947-9DFF-5DBD75FBA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8060</Words>
  <Characters>45946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Emory RSPH</Company>
  <LinksUpToDate>false</LinksUpToDate>
  <CharactersWithSpaces>53899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McGriff, Joanne A.</dc:creator>
  <cp:lastModifiedBy>McGriff, Joanne A.</cp:lastModifiedBy>
  <cp:revision>2</cp:revision>
  <dcterms:created xsi:type="dcterms:W3CDTF">2023-10-02T17:46:00Z</dcterms:created>
  <dcterms:modified xsi:type="dcterms:W3CDTF">2023-10-02T17:46:00Z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0x0101006996C07F517AA34986262F55AF1249A9</vt:lpwstr>
  </property>
</Properties>
</file>